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5D539" w14:textId="29E819BE" w:rsidR="006244AC" w:rsidRPr="006244AC" w:rsidRDefault="00452E01" w:rsidP="00710F4B">
      <w:pPr>
        <w:autoSpaceDE w:val="0"/>
        <w:autoSpaceDN w:val="0"/>
        <w:adjustRightInd w:val="0"/>
        <w:spacing w:line="288" w:lineRule="auto"/>
        <w:jc w:val="center"/>
        <w:rPr>
          <w:rFonts w:ascii="Arial" w:eastAsia="Arial" w:hAnsi="Arial" w:cs="Arial"/>
          <w:b/>
          <w:bCs/>
          <w:sz w:val="24"/>
          <w:szCs w:val="24"/>
        </w:rPr>
      </w:pPr>
      <w:r>
        <w:rPr>
          <w:rFonts w:ascii="Arial" w:eastAsia="Arial" w:hAnsi="Arial" w:cs="Arial"/>
          <w:b/>
          <w:bCs/>
          <w:sz w:val="24"/>
          <w:szCs w:val="24"/>
        </w:rPr>
        <w:t xml:space="preserve">Effiziente </w:t>
      </w:r>
      <w:r w:rsidR="006E355E" w:rsidRPr="006E355E">
        <w:rPr>
          <w:rFonts w:ascii="Arial" w:eastAsia="Arial" w:hAnsi="Arial" w:cs="Arial"/>
          <w:b/>
          <w:bCs/>
          <w:sz w:val="24"/>
          <w:szCs w:val="24"/>
        </w:rPr>
        <w:t>Behandlung von Klasse II</w:t>
      </w:r>
      <w:r w:rsidR="006E355E">
        <w:rPr>
          <w:rFonts w:ascii="Arial" w:eastAsia="Arial" w:hAnsi="Arial" w:cs="Arial"/>
          <w:b/>
          <w:bCs/>
          <w:sz w:val="24"/>
          <w:szCs w:val="24"/>
        </w:rPr>
        <w:t xml:space="preserve"> Fehlstellungen:</w:t>
      </w:r>
    </w:p>
    <w:p w14:paraId="2D83673B" w14:textId="431E0507" w:rsidR="006E355E" w:rsidRPr="007B5F00" w:rsidRDefault="005A77B8" w:rsidP="00710F4B">
      <w:pPr>
        <w:autoSpaceDE w:val="0"/>
        <w:autoSpaceDN w:val="0"/>
        <w:adjustRightInd w:val="0"/>
        <w:spacing w:line="288" w:lineRule="auto"/>
        <w:jc w:val="center"/>
        <w:rPr>
          <w:rFonts w:ascii="Arial" w:eastAsia="Arial" w:hAnsi="Arial" w:cs="Arial"/>
          <w:b/>
          <w:bCs/>
          <w:sz w:val="24"/>
          <w:szCs w:val="24"/>
        </w:rPr>
      </w:pPr>
      <w:r>
        <w:rPr>
          <w:rFonts w:ascii="Arial" w:eastAsia="Arial" w:hAnsi="Arial" w:cs="Arial"/>
          <w:b/>
          <w:bCs/>
          <w:sz w:val="24"/>
          <w:szCs w:val="24"/>
        </w:rPr>
        <w:t xml:space="preserve">Die </w:t>
      </w:r>
      <w:r w:rsidR="00D52445" w:rsidRPr="00D52445">
        <w:rPr>
          <w:rFonts w:ascii="Arial" w:eastAsia="Arial" w:hAnsi="Arial" w:cs="Arial"/>
          <w:b/>
          <w:bCs/>
          <w:sz w:val="24"/>
          <w:szCs w:val="24"/>
        </w:rPr>
        <w:t>Neo-VDP nach F.</w:t>
      </w:r>
      <w:r w:rsidR="00580C6A">
        <w:rPr>
          <w:rFonts w:ascii="Arial" w:eastAsia="Arial" w:hAnsi="Arial" w:cs="Arial"/>
          <w:b/>
          <w:bCs/>
          <w:sz w:val="24"/>
          <w:szCs w:val="24"/>
        </w:rPr>
        <w:t xml:space="preserve"> </w:t>
      </w:r>
      <w:r w:rsidR="00D52445" w:rsidRPr="00D52445">
        <w:rPr>
          <w:rFonts w:ascii="Arial" w:eastAsia="Arial" w:hAnsi="Arial" w:cs="Arial"/>
          <w:b/>
          <w:bCs/>
          <w:sz w:val="24"/>
          <w:szCs w:val="24"/>
        </w:rPr>
        <w:t>M. Sander*</w:t>
      </w:r>
      <w:r w:rsidR="006E355E" w:rsidRPr="007B5F00">
        <w:rPr>
          <w:rFonts w:ascii="Arial" w:eastAsia="Arial" w:hAnsi="Arial" w:cs="Arial"/>
          <w:b/>
          <w:bCs/>
          <w:sz w:val="24"/>
          <w:szCs w:val="24"/>
        </w:rPr>
        <w:t xml:space="preserve"> </w:t>
      </w:r>
      <w:r w:rsidRPr="005A77B8">
        <w:rPr>
          <w:rFonts w:ascii="Arial" w:eastAsia="Arial" w:hAnsi="Arial" w:cs="Arial"/>
          <w:b/>
          <w:bCs/>
          <w:sz w:val="24"/>
          <w:szCs w:val="24"/>
        </w:rPr>
        <w:t>– Innovation für die herausnehmbare Vorschubdoppelplatte</w:t>
      </w:r>
    </w:p>
    <w:p w14:paraId="1C9E59B0" w14:textId="251C02F3" w:rsidR="00D52445" w:rsidRPr="00363903" w:rsidRDefault="00D52445" w:rsidP="00710F4B">
      <w:pPr>
        <w:autoSpaceDE w:val="0"/>
        <w:autoSpaceDN w:val="0"/>
        <w:adjustRightInd w:val="0"/>
        <w:spacing w:line="288" w:lineRule="auto"/>
        <w:ind w:left="2832"/>
        <w:jc w:val="both"/>
        <w:rPr>
          <w:rFonts w:ascii="Arial" w:hAnsi="Arial" w:cs="Arial"/>
          <w:b/>
          <w:bCs/>
        </w:rPr>
      </w:pPr>
    </w:p>
    <w:p w14:paraId="11E80A31" w14:textId="4A0A431E" w:rsidR="005A77B8" w:rsidRPr="00710F4B" w:rsidRDefault="005A77B8" w:rsidP="00710F4B">
      <w:pPr>
        <w:spacing w:after="200" w:line="288" w:lineRule="auto"/>
        <w:jc w:val="both"/>
        <w:rPr>
          <w:rFonts w:ascii="Arial" w:hAnsi="Arial" w:cs="Arial"/>
          <w:b/>
          <w:bCs/>
          <w:sz w:val="22"/>
          <w:szCs w:val="22"/>
        </w:rPr>
      </w:pPr>
      <w:r w:rsidRPr="00710F4B">
        <w:rPr>
          <w:rFonts w:ascii="Arial" w:hAnsi="Arial" w:cs="Arial"/>
          <w:b/>
          <w:bCs/>
          <w:sz w:val="22"/>
          <w:szCs w:val="22"/>
        </w:rPr>
        <w:t xml:space="preserve">Die Behandlung von Distalbissen (Angle-Klasse II) stellt hohe Anforderungen an Funktion, Präzision und Patientenkomfort. In der Therapie mit Hilfe der herausnehmbaren Funktionskieferorthopädie hat sich die Vorschubdoppelplatte (VDP) als bewährte Apparatur etabliert, um den Unterkiefer nach vorn zu verlagern und den Frontzahnüberbiss zu korrigieren. Für diese Anwendung hat Dentaurum in Zusammenarbeit mit </w:t>
      </w:r>
      <w:r w:rsidR="002F47D2">
        <w:rPr>
          <w:rFonts w:ascii="Arial" w:hAnsi="Arial" w:cs="Arial"/>
          <w:b/>
          <w:bCs/>
          <w:sz w:val="22"/>
          <w:szCs w:val="22"/>
        </w:rPr>
        <w:t>Prof.</w:t>
      </w:r>
      <w:r w:rsidRPr="00710F4B">
        <w:rPr>
          <w:rFonts w:ascii="Arial" w:hAnsi="Arial" w:cs="Arial"/>
          <w:b/>
          <w:bCs/>
          <w:sz w:val="22"/>
          <w:szCs w:val="22"/>
        </w:rPr>
        <w:t xml:space="preserve"> Dr. Franz Martin Sander eine neuartige Dehnschraube entwickelt – die Neo-VDP nach F. M. Sander*. Als Herzstück der modernen V</w:t>
      </w:r>
      <w:r>
        <w:rPr>
          <w:rFonts w:ascii="Arial" w:hAnsi="Arial" w:cs="Arial"/>
          <w:b/>
          <w:bCs/>
          <w:sz w:val="22"/>
          <w:szCs w:val="22"/>
        </w:rPr>
        <w:t xml:space="preserve">DP </w:t>
      </w:r>
      <w:r w:rsidRPr="00710F4B">
        <w:rPr>
          <w:rFonts w:ascii="Arial" w:hAnsi="Arial" w:cs="Arial"/>
          <w:b/>
          <w:bCs/>
          <w:sz w:val="22"/>
          <w:szCs w:val="22"/>
        </w:rPr>
        <w:t>ermöglicht sie eine gezielte, kontrollierte Einstellung der Vorschubbewegung. Damit ist sie eine konsequente Weiterentwicklung der klassischen VDP-Schraube und eröffnet neue Möglichkeiten in der Behandlung von Klasse-II-Fehlstellungen.</w:t>
      </w:r>
    </w:p>
    <w:p w14:paraId="438720F1" w14:textId="33126E4B" w:rsidR="005A77B8" w:rsidRPr="005A77B8" w:rsidRDefault="005A77B8" w:rsidP="00710F4B">
      <w:pPr>
        <w:spacing w:after="200" w:line="288" w:lineRule="auto"/>
        <w:jc w:val="both"/>
        <w:rPr>
          <w:rFonts w:ascii="Arial" w:hAnsi="Arial" w:cs="Arial"/>
          <w:b/>
          <w:bCs/>
          <w:sz w:val="22"/>
          <w:szCs w:val="22"/>
        </w:rPr>
      </w:pPr>
      <w:r w:rsidRPr="005A77B8">
        <w:rPr>
          <w:rFonts w:ascii="Arial" w:hAnsi="Arial" w:cs="Arial"/>
          <w:b/>
          <w:bCs/>
          <w:sz w:val="22"/>
          <w:szCs w:val="22"/>
        </w:rPr>
        <w:t>Fortschritt durch durchdachtes 3D-Design</w:t>
      </w:r>
      <w:r>
        <w:rPr>
          <w:rFonts w:ascii="Arial" w:hAnsi="Arial" w:cs="Arial"/>
          <w:b/>
          <w:bCs/>
          <w:sz w:val="22"/>
          <w:szCs w:val="22"/>
        </w:rPr>
        <w:tab/>
      </w:r>
      <w:r>
        <w:rPr>
          <w:rFonts w:ascii="Arial" w:hAnsi="Arial" w:cs="Arial"/>
          <w:b/>
          <w:bCs/>
          <w:sz w:val="22"/>
          <w:szCs w:val="22"/>
        </w:rPr>
        <w:br/>
      </w:r>
      <w:r w:rsidRPr="005A77B8">
        <w:rPr>
          <w:rFonts w:ascii="Arial" w:hAnsi="Arial" w:cs="Arial"/>
          <w:sz w:val="22"/>
          <w:szCs w:val="22"/>
        </w:rPr>
        <w:t xml:space="preserve">Die </w:t>
      </w:r>
      <w:r w:rsidRPr="005A77B8">
        <w:rPr>
          <w:rFonts w:ascii="Arial" w:eastAsiaTheme="majorEastAsia" w:hAnsi="Arial" w:cs="Arial"/>
          <w:b/>
          <w:bCs/>
          <w:sz w:val="22"/>
          <w:szCs w:val="22"/>
        </w:rPr>
        <w:t>Neo-VDP</w:t>
      </w:r>
      <w:r w:rsidRPr="005A77B8">
        <w:rPr>
          <w:rFonts w:ascii="Arial" w:hAnsi="Arial" w:cs="Arial"/>
          <w:sz w:val="22"/>
          <w:szCs w:val="22"/>
        </w:rPr>
        <w:t xml:space="preserve"> von Dentaurum überzeugt durch ein intelligentes </w:t>
      </w:r>
      <w:r w:rsidRPr="005A77B8">
        <w:rPr>
          <w:rFonts w:ascii="Arial" w:eastAsiaTheme="majorEastAsia" w:hAnsi="Arial" w:cs="Arial"/>
          <w:b/>
          <w:bCs/>
          <w:sz w:val="22"/>
          <w:szCs w:val="22"/>
        </w:rPr>
        <w:t>3D-Design</w:t>
      </w:r>
      <w:r w:rsidRPr="005A77B8">
        <w:rPr>
          <w:rFonts w:ascii="Arial" w:hAnsi="Arial" w:cs="Arial"/>
          <w:sz w:val="22"/>
          <w:szCs w:val="22"/>
        </w:rPr>
        <w:t xml:space="preserve">, das die Behandlung nahezu aller Klasse-II-Fehlstellungen ermöglicht – einschließlich </w:t>
      </w:r>
      <w:r w:rsidRPr="005A77B8">
        <w:rPr>
          <w:rFonts w:ascii="Arial" w:eastAsiaTheme="majorEastAsia" w:hAnsi="Arial" w:cs="Arial"/>
          <w:b/>
          <w:bCs/>
          <w:sz w:val="22"/>
          <w:szCs w:val="22"/>
        </w:rPr>
        <w:t>Klasse II/2-Fällen</w:t>
      </w:r>
      <w:r w:rsidRPr="005A77B8">
        <w:rPr>
          <w:rFonts w:ascii="Arial" w:hAnsi="Arial" w:cs="Arial"/>
          <w:sz w:val="22"/>
          <w:szCs w:val="22"/>
        </w:rPr>
        <w:t xml:space="preserve">, die bisher mit herausnehmbaren Apparaturen </w:t>
      </w:r>
      <w:r>
        <w:rPr>
          <w:rFonts w:ascii="Arial" w:hAnsi="Arial" w:cs="Arial"/>
          <w:sz w:val="22"/>
          <w:szCs w:val="22"/>
        </w:rPr>
        <w:t xml:space="preserve">nur </w:t>
      </w:r>
      <w:r w:rsidRPr="005A77B8">
        <w:rPr>
          <w:rFonts w:ascii="Arial" w:hAnsi="Arial" w:cs="Arial"/>
          <w:sz w:val="22"/>
          <w:szCs w:val="22"/>
        </w:rPr>
        <w:t>schwer zu korrigieren waren.</w:t>
      </w:r>
      <w:r w:rsidRPr="005A77B8">
        <w:rPr>
          <w:rFonts w:ascii="Arial" w:hAnsi="Arial" w:cs="Arial"/>
          <w:sz w:val="22"/>
          <w:szCs w:val="22"/>
        </w:rPr>
        <w:br/>
        <w:t xml:space="preserve">Dabei erlaubt das integrierte </w:t>
      </w:r>
      <w:r w:rsidRPr="005A77B8">
        <w:rPr>
          <w:rFonts w:ascii="Arial" w:eastAsiaTheme="majorEastAsia" w:hAnsi="Arial" w:cs="Arial"/>
          <w:b/>
          <w:bCs/>
          <w:sz w:val="22"/>
          <w:szCs w:val="22"/>
        </w:rPr>
        <w:t>sagittale Dehnelement</w:t>
      </w:r>
      <w:r w:rsidRPr="005A77B8">
        <w:rPr>
          <w:rFonts w:ascii="Arial" w:hAnsi="Arial" w:cs="Arial"/>
          <w:sz w:val="22"/>
          <w:szCs w:val="22"/>
        </w:rPr>
        <w:t xml:space="preserve"> eine gezielte, kontrollierte Vorverlagerung des Unterkiefers und unterstützt damit eine sanfte und harmonische Korrektur der Frontzahnstufe.</w:t>
      </w:r>
    </w:p>
    <w:p w14:paraId="32079E22" w14:textId="554AC68E" w:rsidR="005A77B8" w:rsidRPr="005A77B8" w:rsidRDefault="005A77B8" w:rsidP="00710F4B">
      <w:pPr>
        <w:spacing w:after="200" w:line="288" w:lineRule="auto"/>
        <w:jc w:val="both"/>
        <w:rPr>
          <w:rFonts w:ascii="Arial" w:hAnsi="Arial" w:cs="Arial"/>
          <w:sz w:val="22"/>
          <w:szCs w:val="22"/>
        </w:rPr>
      </w:pPr>
      <w:r w:rsidRPr="005A77B8">
        <w:rPr>
          <w:rFonts w:ascii="Arial" w:hAnsi="Arial" w:cs="Arial"/>
          <w:sz w:val="22"/>
          <w:szCs w:val="22"/>
        </w:rPr>
        <w:t xml:space="preserve">Für die Herstellung und das Platzieren der Dehnschraube stehen </w:t>
      </w:r>
      <w:r w:rsidRPr="005A77B8">
        <w:rPr>
          <w:rFonts w:ascii="Arial" w:eastAsiaTheme="majorEastAsia" w:hAnsi="Arial" w:cs="Arial"/>
          <w:b/>
          <w:bCs/>
          <w:sz w:val="22"/>
          <w:szCs w:val="22"/>
        </w:rPr>
        <w:t>Führungs</w:t>
      </w:r>
      <w:r>
        <w:rPr>
          <w:rFonts w:ascii="Arial" w:eastAsiaTheme="majorEastAsia" w:hAnsi="Arial" w:cs="Arial"/>
          <w:b/>
          <w:bCs/>
          <w:sz w:val="22"/>
          <w:szCs w:val="22"/>
        </w:rPr>
        <w:t>-</w:t>
      </w:r>
      <w:r w:rsidRPr="005A77B8">
        <w:rPr>
          <w:rFonts w:ascii="Arial" w:hAnsi="Arial" w:cs="Arial"/>
          <w:sz w:val="22"/>
          <w:szCs w:val="22"/>
        </w:rPr>
        <w:t xml:space="preserve"> und </w:t>
      </w:r>
      <w:r w:rsidRPr="005A77B8">
        <w:rPr>
          <w:rFonts w:ascii="Arial" w:eastAsiaTheme="majorEastAsia" w:hAnsi="Arial" w:cs="Arial"/>
          <w:b/>
          <w:bCs/>
          <w:sz w:val="22"/>
          <w:szCs w:val="22"/>
        </w:rPr>
        <w:t>Montageschablonen</w:t>
      </w:r>
      <w:r w:rsidRPr="005A77B8">
        <w:rPr>
          <w:rFonts w:ascii="Arial" w:hAnsi="Arial" w:cs="Arial"/>
          <w:sz w:val="22"/>
          <w:szCs w:val="22"/>
        </w:rPr>
        <w:t xml:space="preserve"> zur Verfügung, die den Aufbau der Apparatur deutlich vereinfachen. Markierungen mit </w:t>
      </w:r>
      <w:r w:rsidRPr="005A77B8">
        <w:rPr>
          <w:rFonts w:ascii="Arial" w:eastAsiaTheme="majorEastAsia" w:hAnsi="Arial" w:cs="Arial"/>
          <w:b/>
          <w:bCs/>
          <w:sz w:val="22"/>
          <w:szCs w:val="22"/>
        </w:rPr>
        <w:t>55°, 60° und 65°</w:t>
      </w:r>
      <w:r w:rsidRPr="005A77B8">
        <w:rPr>
          <w:rFonts w:ascii="Arial" w:hAnsi="Arial" w:cs="Arial"/>
          <w:sz w:val="22"/>
          <w:szCs w:val="22"/>
        </w:rPr>
        <w:t xml:space="preserve"> am Dehnschraubenhalter bieten zusätzliche Sicherheit bei der Einstellung – ein klarer Vorteil für reproduzierbare Ergebnisse und komfortable Anwendung im Labor wie auch in der Praxis.</w:t>
      </w:r>
    </w:p>
    <w:p w14:paraId="64EC788C" w14:textId="4F6BB90C" w:rsidR="005A77B8" w:rsidRPr="005A77B8" w:rsidRDefault="005A77B8" w:rsidP="00710F4B">
      <w:pPr>
        <w:spacing w:after="200" w:line="288" w:lineRule="auto"/>
        <w:jc w:val="both"/>
        <w:rPr>
          <w:rFonts w:ascii="Arial" w:hAnsi="Arial" w:cs="Arial"/>
          <w:b/>
          <w:bCs/>
          <w:sz w:val="22"/>
          <w:szCs w:val="22"/>
        </w:rPr>
      </w:pPr>
      <w:r w:rsidRPr="005A77B8">
        <w:rPr>
          <w:rFonts w:ascii="Arial" w:hAnsi="Arial" w:cs="Arial"/>
          <w:b/>
          <w:bCs/>
          <w:sz w:val="22"/>
          <w:szCs w:val="22"/>
        </w:rPr>
        <w:t xml:space="preserve">Qualität, auf die man sich verlassen </w:t>
      </w:r>
      <w:proofErr w:type="gramStart"/>
      <w:r w:rsidRPr="005A77B8">
        <w:rPr>
          <w:rFonts w:ascii="Arial" w:hAnsi="Arial" w:cs="Arial"/>
          <w:b/>
          <w:bCs/>
          <w:sz w:val="22"/>
          <w:szCs w:val="22"/>
        </w:rPr>
        <w:t>kann</w:t>
      </w:r>
      <w:proofErr w:type="gramEnd"/>
      <w:r>
        <w:rPr>
          <w:rFonts w:ascii="Arial" w:hAnsi="Arial" w:cs="Arial"/>
          <w:b/>
          <w:bCs/>
          <w:sz w:val="22"/>
          <w:szCs w:val="22"/>
        </w:rPr>
        <w:tab/>
      </w:r>
      <w:r>
        <w:rPr>
          <w:rFonts w:ascii="Arial" w:hAnsi="Arial" w:cs="Arial"/>
          <w:b/>
          <w:bCs/>
          <w:sz w:val="22"/>
          <w:szCs w:val="22"/>
        </w:rPr>
        <w:br/>
      </w:r>
      <w:r w:rsidRPr="005A77B8">
        <w:rPr>
          <w:rFonts w:ascii="Arial" w:hAnsi="Arial" w:cs="Arial"/>
          <w:sz w:val="22"/>
          <w:szCs w:val="22"/>
        </w:rPr>
        <w:t xml:space="preserve">Alle </w:t>
      </w:r>
      <w:r w:rsidRPr="005A77B8">
        <w:rPr>
          <w:rFonts w:ascii="Arial" w:hAnsi="Arial" w:cs="Arial"/>
          <w:b/>
          <w:bCs/>
          <w:sz w:val="22"/>
          <w:szCs w:val="22"/>
        </w:rPr>
        <w:t>Dentaurum Dehn</w:t>
      </w:r>
      <w:r w:rsidRPr="005A77B8">
        <w:rPr>
          <w:rFonts w:ascii="Arial" w:eastAsiaTheme="majorEastAsia" w:hAnsi="Arial" w:cs="Arial"/>
          <w:b/>
          <w:bCs/>
          <w:sz w:val="22"/>
          <w:szCs w:val="22"/>
        </w:rPr>
        <w:t>schrauben</w:t>
      </w:r>
      <w:r w:rsidRPr="005A77B8">
        <w:rPr>
          <w:rFonts w:ascii="Arial" w:hAnsi="Arial" w:cs="Arial"/>
          <w:b/>
          <w:bCs/>
          <w:sz w:val="22"/>
          <w:szCs w:val="22"/>
        </w:rPr>
        <w:t xml:space="preserve"> </w:t>
      </w:r>
      <w:r w:rsidRPr="005A77B8">
        <w:rPr>
          <w:rFonts w:ascii="Arial" w:hAnsi="Arial" w:cs="Arial"/>
          <w:sz w:val="22"/>
          <w:szCs w:val="22"/>
        </w:rPr>
        <w:t xml:space="preserve">werden unter höchsten Qualitätsstandards gefertigt – teils in Handarbeit, teils vollautomatisiert – und unterliegen einer strengen Endkontrolle. Dieses Qualitätsversprechen sorgt dafür, dass </w:t>
      </w:r>
      <w:r w:rsidR="00363903">
        <w:rPr>
          <w:rFonts w:ascii="Arial" w:hAnsi="Arial" w:cs="Arial"/>
          <w:sz w:val="22"/>
          <w:szCs w:val="22"/>
        </w:rPr>
        <w:t xml:space="preserve">die </w:t>
      </w:r>
      <w:r w:rsidRPr="005A77B8">
        <w:rPr>
          <w:rFonts w:ascii="Arial" w:hAnsi="Arial" w:cs="Arial"/>
          <w:sz w:val="22"/>
          <w:szCs w:val="22"/>
        </w:rPr>
        <w:t>Neo-VDP-Schraube den hohen funktionellen und mechanischen Anforderungen in der Kieferorthopädie gerecht wird.</w:t>
      </w:r>
      <w:r>
        <w:rPr>
          <w:rFonts w:ascii="Arial" w:hAnsi="Arial" w:cs="Arial"/>
          <w:sz w:val="22"/>
          <w:szCs w:val="22"/>
        </w:rPr>
        <w:t xml:space="preserve"> </w:t>
      </w:r>
      <w:r w:rsidRPr="005A77B8">
        <w:rPr>
          <w:rFonts w:ascii="Arial" w:hAnsi="Arial" w:cs="Arial"/>
          <w:sz w:val="22"/>
          <w:szCs w:val="22"/>
        </w:rPr>
        <w:t>Das Ergebnis: maximale Präzision, langlebige Funktion und verlässliche Behandlungsresultate.</w:t>
      </w:r>
    </w:p>
    <w:p w14:paraId="5ED982CD" w14:textId="77777777" w:rsidR="005A77B8" w:rsidRPr="005A77B8" w:rsidRDefault="005A77B8" w:rsidP="00710F4B">
      <w:pPr>
        <w:spacing w:line="288" w:lineRule="auto"/>
        <w:jc w:val="both"/>
        <w:rPr>
          <w:rFonts w:ascii="Arial" w:hAnsi="Arial" w:cs="Arial"/>
          <w:b/>
          <w:bCs/>
          <w:sz w:val="22"/>
          <w:szCs w:val="22"/>
        </w:rPr>
      </w:pPr>
      <w:r w:rsidRPr="005A77B8">
        <w:rPr>
          <w:rFonts w:ascii="Arial" w:hAnsi="Arial" w:cs="Arial"/>
          <w:b/>
          <w:bCs/>
          <w:sz w:val="22"/>
          <w:szCs w:val="22"/>
        </w:rPr>
        <w:t>Jetzt Wissen vertiefen – in den Dentaurum-Webinaren mit Prof. Dr. Sander und ZT Höbel</w:t>
      </w:r>
    </w:p>
    <w:p w14:paraId="6C3D1AEE" w14:textId="539BA69C" w:rsidR="002D71CF" w:rsidRDefault="005A77B8" w:rsidP="002D71CF">
      <w:pPr>
        <w:spacing w:line="288" w:lineRule="auto"/>
        <w:jc w:val="both"/>
        <w:rPr>
          <w:rFonts w:ascii="Arial" w:hAnsi="Arial" w:cs="Arial"/>
          <w:b/>
          <w:bCs/>
          <w:sz w:val="22"/>
          <w:szCs w:val="22"/>
        </w:rPr>
      </w:pPr>
      <w:r w:rsidRPr="005A77B8">
        <w:rPr>
          <w:rFonts w:ascii="Arial" w:hAnsi="Arial" w:cs="Arial"/>
          <w:sz w:val="22"/>
          <w:szCs w:val="22"/>
        </w:rPr>
        <w:t xml:space="preserve">Um das Potenzial der Neo-VDP nach F. M. Sander voll auszuschöpfen, bietet Dentaurum zwei aufeinander abgestimmte </w:t>
      </w:r>
      <w:r w:rsidRPr="005A77B8">
        <w:rPr>
          <w:rFonts w:ascii="Arial" w:hAnsi="Arial" w:cs="Arial"/>
          <w:b/>
          <w:bCs/>
          <w:sz w:val="22"/>
          <w:szCs w:val="22"/>
        </w:rPr>
        <w:t>Live-Webinare</w:t>
      </w:r>
      <w:r w:rsidRPr="005A77B8">
        <w:rPr>
          <w:rFonts w:ascii="Arial" w:hAnsi="Arial" w:cs="Arial"/>
          <w:sz w:val="22"/>
          <w:szCs w:val="22"/>
        </w:rPr>
        <w:t xml:space="preserve"> an. Beide Veranstaltungen vermitteln fundiertes Wissen aus erster Hand – direkt von den Entwicklern der Apparatur.</w:t>
      </w:r>
    </w:p>
    <w:p w14:paraId="55EA49B8" w14:textId="77777777" w:rsidR="002D71CF" w:rsidRPr="005A77B8" w:rsidRDefault="002D71CF" w:rsidP="00710F4B">
      <w:pPr>
        <w:spacing w:line="288" w:lineRule="auto"/>
        <w:jc w:val="both"/>
        <w:rPr>
          <w:rFonts w:ascii="Arial" w:hAnsi="Arial" w:cs="Arial"/>
          <w:sz w:val="22"/>
          <w:szCs w:val="22"/>
        </w:rPr>
      </w:pPr>
    </w:p>
    <w:p w14:paraId="55D19EE9" w14:textId="62DE0A85" w:rsidR="005A77B8" w:rsidRPr="00710F4B" w:rsidRDefault="005A77B8" w:rsidP="00710F4B">
      <w:pPr>
        <w:spacing w:line="288" w:lineRule="auto"/>
        <w:jc w:val="both"/>
        <w:rPr>
          <w:rFonts w:ascii="Arial" w:hAnsi="Arial" w:cs="Arial"/>
          <w:b/>
          <w:bCs/>
          <w:sz w:val="22"/>
          <w:szCs w:val="22"/>
          <w:u w:val="single"/>
        </w:rPr>
      </w:pPr>
      <w:r w:rsidRPr="00710F4B">
        <w:rPr>
          <w:rFonts w:ascii="Arial" w:hAnsi="Arial" w:cs="Arial"/>
          <w:b/>
          <w:bCs/>
          <w:sz w:val="22"/>
          <w:szCs w:val="22"/>
          <w:u w:val="single"/>
        </w:rPr>
        <w:t>Modul 1</w:t>
      </w:r>
      <w:r w:rsidR="002D71CF" w:rsidRPr="00710F4B">
        <w:rPr>
          <w:rFonts w:ascii="Arial" w:hAnsi="Arial" w:cs="Arial"/>
          <w:b/>
          <w:bCs/>
          <w:sz w:val="22"/>
          <w:szCs w:val="22"/>
          <w:u w:val="single"/>
        </w:rPr>
        <w:t xml:space="preserve">: </w:t>
      </w:r>
      <w:r w:rsidRPr="00710F4B">
        <w:rPr>
          <w:rFonts w:ascii="Arial" w:hAnsi="Arial" w:cs="Arial"/>
          <w:b/>
          <w:bCs/>
          <w:sz w:val="22"/>
          <w:szCs w:val="22"/>
          <w:u w:val="single"/>
        </w:rPr>
        <w:t xml:space="preserve">Neo-VDP nach F.M. Sander </w:t>
      </w:r>
      <w:r w:rsidR="002D71CF" w:rsidRPr="00710F4B">
        <w:rPr>
          <w:rFonts w:ascii="Arial" w:hAnsi="Arial" w:cs="Arial"/>
          <w:b/>
          <w:bCs/>
          <w:sz w:val="22"/>
          <w:szCs w:val="22"/>
          <w:u w:val="single"/>
        </w:rPr>
        <w:t>–</w:t>
      </w:r>
      <w:r w:rsidRPr="00710F4B">
        <w:rPr>
          <w:rFonts w:ascii="Arial" w:hAnsi="Arial" w:cs="Arial"/>
          <w:b/>
          <w:bCs/>
          <w:sz w:val="22"/>
          <w:szCs w:val="22"/>
          <w:u w:val="single"/>
        </w:rPr>
        <w:t xml:space="preserve"> Das Behandlungskonzept</w:t>
      </w:r>
    </w:p>
    <w:p w14:paraId="1AFD03FE" w14:textId="202F7533" w:rsidR="005A77B8" w:rsidRPr="005A77B8" w:rsidRDefault="005A77B8" w:rsidP="00710F4B">
      <w:pPr>
        <w:spacing w:line="288" w:lineRule="auto"/>
        <w:jc w:val="both"/>
        <w:rPr>
          <w:rFonts w:ascii="Arial" w:hAnsi="Arial" w:cs="Arial"/>
          <w:sz w:val="22"/>
          <w:szCs w:val="22"/>
        </w:rPr>
      </w:pPr>
      <w:r>
        <w:rPr>
          <w:rFonts w:ascii="Arial" w:hAnsi="Arial" w:cs="Arial"/>
          <w:b/>
          <w:bCs/>
          <w:sz w:val="22"/>
          <w:szCs w:val="22"/>
        </w:rPr>
        <w:t xml:space="preserve">Am </w:t>
      </w:r>
      <w:r w:rsidRPr="005A77B8">
        <w:rPr>
          <w:rFonts w:ascii="Arial" w:hAnsi="Arial" w:cs="Arial"/>
          <w:b/>
          <w:bCs/>
          <w:sz w:val="22"/>
          <w:szCs w:val="22"/>
        </w:rPr>
        <w:t xml:space="preserve">26. November 2025 </w:t>
      </w:r>
      <w:r>
        <w:rPr>
          <w:rFonts w:ascii="Arial" w:hAnsi="Arial" w:cs="Arial"/>
          <w:b/>
          <w:bCs/>
          <w:sz w:val="22"/>
          <w:szCs w:val="22"/>
        </w:rPr>
        <w:t>von</w:t>
      </w:r>
      <w:r w:rsidRPr="005A77B8">
        <w:rPr>
          <w:rFonts w:ascii="Arial" w:hAnsi="Arial" w:cs="Arial"/>
          <w:b/>
          <w:bCs/>
          <w:sz w:val="22"/>
          <w:szCs w:val="22"/>
        </w:rPr>
        <w:t xml:space="preserve"> 13 </w:t>
      </w:r>
      <w:r w:rsidR="002D71CF">
        <w:rPr>
          <w:rFonts w:ascii="Arial" w:hAnsi="Arial" w:cs="Arial"/>
          <w:b/>
          <w:bCs/>
          <w:sz w:val="22"/>
          <w:szCs w:val="22"/>
        </w:rPr>
        <w:t>bis</w:t>
      </w:r>
      <w:r w:rsidRPr="005A77B8">
        <w:rPr>
          <w:rFonts w:ascii="Arial" w:hAnsi="Arial" w:cs="Arial"/>
          <w:b/>
          <w:bCs/>
          <w:sz w:val="22"/>
          <w:szCs w:val="22"/>
        </w:rPr>
        <w:t xml:space="preserve"> 15</w:t>
      </w:r>
      <w:r>
        <w:rPr>
          <w:rFonts w:ascii="Arial" w:hAnsi="Arial" w:cs="Arial"/>
          <w:b/>
          <w:bCs/>
          <w:sz w:val="22"/>
          <w:szCs w:val="22"/>
        </w:rPr>
        <w:t xml:space="preserve"> </w:t>
      </w:r>
      <w:r w:rsidRPr="005A77B8">
        <w:rPr>
          <w:rFonts w:ascii="Arial" w:hAnsi="Arial" w:cs="Arial"/>
          <w:b/>
          <w:bCs/>
          <w:sz w:val="22"/>
          <w:szCs w:val="22"/>
        </w:rPr>
        <w:t>Uhr</w:t>
      </w:r>
      <w:r>
        <w:rPr>
          <w:rFonts w:ascii="Arial" w:hAnsi="Arial" w:cs="Arial"/>
          <w:sz w:val="22"/>
          <w:szCs w:val="22"/>
        </w:rPr>
        <w:t xml:space="preserve"> vermitteln</w:t>
      </w:r>
      <w:r w:rsidRPr="005A77B8" w:rsidDel="005A77B8">
        <w:rPr>
          <w:rFonts w:ascii="Arial" w:hAnsi="Arial" w:cs="Arial"/>
          <w:b/>
          <w:bCs/>
          <w:sz w:val="22"/>
          <w:szCs w:val="22"/>
        </w:rPr>
        <w:t xml:space="preserve"> </w:t>
      </w:r>
      <w:r w:rsidRPr="005A77B8">
        <w:rPr>
          <w:rFonts w:ascii="Arial" w:hAnsi="Arial" w:cs="Arial"/>
          <w:sz w:val="22"/>
          <w:szCs w:val="22"/>
        </w:rPr>
        <w:t xml:space="preserve">Prof. Dr. Franz Martin Sander </w:t>
      </w:r>
      <w:r w:rsidR="002D71CF">
        <w:rPr>
          <w:rFonts w:ascii="Arial" w:hAnsi="Arial" w:cs="Arial"/>
          <w:sz w:val="22"/>
          <w:szCs w:val="22"/>
        </w:rPr>
        <w:t>und</w:t>
      </w:r>
      <w:r w:rsidRPr="005A77B8">
        <w:rPr>
          <w:rFonts w:ascii="Arial" w:hAnsi="Arial" w:cs="Arial"/>
          <w:sz w:val="22"/>
          <w:szCs w:val="22"/>
        </w:rPr>
        <w:t xml:space="preserve"> ZT Achim Höbel</w:t>
      </w:r>
      <w:r>
        <w:rPr>
          <w:rFonts w:ascii="Arial" w:hAnsi="Arial" w:cs="Arial"/>
          <w:sz w:val="22"/>
          <w:szCs w:val="22"/>
        </w:rPr>
        <w:t xml:space="preserve"> </w:t>
      </w:r>
      <w:r w:rsidRPr="005A77B8">
        <w:rPr>
          <w:rFonts w:ascii="Arial" w:hAnsi="Arial" w:cs="Arial"/>
          <w:sz w:val="22"/>
          <w:szCs w:val="22"/>
        </w:rPr>
        <w:t>theoretische</w:t>
      </w:r>
      <w:r>
        <w:rPr>
          <w:rFonts w:ascii="Arial" w:hAnsi="Arial" w:cs="Arial"/>
          <w:sz w:val="22"/>
          <w:szCs w:val="22"/>
        </w:rPr>
        <w:t>s</w:t>
      </w:r>
      <w:r w:rsidRPr="005A77B8">
        <w:rPr>
          <w:rFonts w:ascii="Arial" w:hAnsi="Arial" w:cs="Arial"/>
          <w:sz w:val="22"/>
          <w:szCs w:val="22"/>
        </w:rPr>
        <w:t xml:space="preserve"> Wissen über die Neo-VDP nach F. M. Sander:</w:t>
      </w:r>
    </w:p>
    <w:p w14:paraId="778EED2E" w14:textId="77777777" w:rsidR="005A77B8" w:rsidRPr="005A77B8" w:rsidRDefault="005A77B8" w:rsidP="00710F4B">
      <w:pPr>
        <w:numPr>
          <w:ilvl w:val="0"/>
          <w:numId w:val="3"/>
        </w:numPr>
        <w:spacing w:line="288" w:lineRule="auto"/>
        <w:jc w:val="both"/>
        <w:rPr>
          <w:rFonts w:ascii="Arial" w:hAnsi="Arial" w:cs="Arial"/>
          <w:sz w:val="22"/>
          <w:szCs w:val="22"/>
        </w:rPr>
      </w:pPr>
      <w:r w:rsidRPr="005A77B8">
        <w:rPr>
          <w:rFonts w:ascii="Arial" w:hAnsi="Arial" w:cs="Arial"/>
          <w:sz w:val="22"/>
          <w:szCs w:val="22"/>
        </w:rPr>
        <w:t xml:space="preserve">Vorstellung der Neo-VDP und ihrer </w:t>
      </w:r>
      <w:r w:rsidRPr="005A77B8">
        <w:rPr>
          <w:rFonts w:ascii="Arial" w:hAnsi="Arial" w:cs="Arial"/>
          <w:b/>
          <w:bCs/>
          <w:sz w:val="22"/>
          <w:szCs w:val="22"/>
        </w:rPr>
        <w:t>Vorteile gegenüber der herkömmlichen VDP</w:t>
      </w:r>
    </w:p>
    <w:p w14:paraId="412DE99C" w14:textId="77777777" w:rsidR="005A77B8" w:rsidRPr="005A77B8" w:rsidRDefault="005A77B8" w:rsidP="00710F4B">
      <w:pPr>
        <w:numPr>
          <w:ilvl w:val="0"/>
          <w:numId w:val="3"/>
        </w:numPr>
        <w:spacing w:line="288" w:lineRule="auto"/>
        <w:jc w:val="both"/>
        <w:rPr>
          <w:rFonts w:ascii="Arial" w:hAnsi="Arial" w:cs="Arial"/>
          <w:sz w:val="22"/>
          <w:szCs w:val="22"/>
        </w:rPr>
      </w:pPr>
      <w:r w:rsidRPr="005A77B8">
        <w:rPr>
          <w:rFonts w:ascii="Arial" w:hAnsi="Arial" w:cs="Arial"/>
          <w:sz w:val="22"/>
          <w:szCs w:val="22"/>
        </w:rPr>
        <w:t xml:space="preserve">Das </w:t>
      </w:r>
      <w:r w:rsidRPr="00710F4B">
        <w:rPr>
          <w:rFonts w:ascii="Arial" w:hAnsi="Arial" w:cs="Arial"/>
          <w:sz w:val="22"/>
          <w:szCs w:val="22"/>
        </w:rPr>
        <w:t>Behandlungskonzept</w:t>
      </w:r>
      <w:r w:rsidRPr="005A77B8">
        <w:rPr>
          <w:rFonts w:ascii="Arial" w:hAnsi="Arial" w:cs="Arial"/>
          <w:sz w:val="22"/>
          <w:szCs w:val="22"/>
        </w:rPr>
        <w:t xml:space="preserve"> inklusive </w:t>
      </w:r>
      <w:r w:rsidRPr="00710F4B">
        <w:rPr>
          <w:rFonts w:ascii="Arial" w:hAnsi="Arial" w:cs="Arial"/>
          <w:sz w:val="22"/>
          <w:szCs w:val="22"/>
        </w:rPr>
        <w:t>klinischer Fallbeispiele</w:t>
      </w:r>
    </w:p>
    <w:p w14:paraId="1967CEBB" w14:textId="0A47C635" w:rsidR="005A77B8" w:rsidRPr="005A77B8" w:rsidRDefault="005A77B8" w:rsidP="00710F4B">
      <w:pPr>
        <w:spacing w:line="288" w:lineRule="auto"/>
        <w:jc w:val="both"/>
        <w:rPr>
          <w:rFonts w:ascii="Arial" w:hAnsi="Arial" w:cs="Arial"/>
          <w:sz w:val="22"/>
          <w:szCs w:val="22"/>
        </w:rPr>
      </w:pPr>
      <w:r w:rsidRPr="005A77B8">
        <w:rPr>
          <w:rFonts w:ascii="Arial" w:hAnsi="Arial" w:cs="Arial"/>
          <w:b/>
          <w:bCs/>
          <w:sz w:val="22"/>
          <w:szCs w:val="22"/>
        </w:rPr>
        <w:t>Zielgruppe:</w:t>
      </w:r>
      <w:r w:rsidRPr="005A77B8">
        <w:rPr>
          <w:rFonts w:ascii="Arial" w:hAnsi="Arial" w:cs="Arial"/>
          <w:sz w:val="22"/>
          <w:szCs w:val="22"/>
        </w:rPr>
        <w:t xml:space="preserve"> Kieferorthopäden und deren Techniker</w:t>
      </w:r>
    </w:p>
    <w:p w14:paraId="4C871A38" w14:textId="68076B37" w:rsidR="005A77B8" w:rsidRPr="00710F4B" w:rsidRDefault="005A77B8" w:rsidP="00710F4B">
      <w:pPr>
        <w:spacing w:line="288" w:lineRule="auto"/>
        <w:jc w:val="both"/>
        <w:rPr>
          <w:rFonts w:ascii="Arial" w:hAnsi="Arial" w:cs="Arial"/>
          <w:b/>
          <w:bCs/>
          <w:sz w:val="22"/>
          <w:szCs w:val="22"/>
          <w:u w:val="single"/>
        </w:rPr>
      </w:pPr>
      <w:r w:rsidRPr="00710F4B">
        <w:rPr>
          <w:rFonts w:ascii="Arial" w:hAnsi="Arial" w:cs="Arial"/>
          <w:b/>
          <w:bCs/>
          <w:sz w:val="22"/>
          <w:szCs w:val="22"/>
          <w:u w:val="single"/>
        </w:rPr>
        <w:lastRenderedPageBreak/>
        <w:t>Modul 2</w:t>
      </w:r>
      <w:r w:rsidR="002D71CF" w:rsidRPr="00710F4B">
        <w:rPr>
          <w:rFonts w:ascii="Arial" w:hAnsi="Arial" w:cs="Arial"/>
          <w:b/>
          <w:bCs/>
          <w:sz w:val="22"/>
          <w:szCs w:val="22"/>
          <w:u w:val="single"/>
        </w:rPr>
        <w:t xml:space="preserve">: </w:t>
      </w:r>
      <w:r w:rsidRPr="00710F4B">
        <w:rPr>
          <w:rFonts w:ascii="Arial" w:hAnsi="Arial" w:cs="Arial"/>
          <w:b/>
          <w:bCs/>
          <w:sz w:val="22"/>
          <w:szCs w:val="22"/>
          <w:u w:val="single"/>
        </w:rPr>
        <w:t>Neo-VDP nach F.M. Sander</w:t>
      </w:r>
      <w:r w:rsidR="002D71CF" w:rsidRPr="00710F4B">
        <w:rPr>
          <w:rFonts w:ascii="Arial" w:hAnsi="Arial" w:cs="Arial"/>
          <w:b/>
          <w:bCs/>
          <w:sz w:val="22"/>
          <w:szCs w:val="22"/>
          <w:u w:val="single"/>
        </w:rPr>
        <w:t xml:space="preserve"> –</w:t>
      </w:r>
      <w:r w:rsidRPr="00710F4B">
        <w:rPr>
          <w:rFonts w:ascii="Arial" w:hAnsi="Arial" w:cs="Arial"/>
          <w:b/>
          <w:bCs/>
          <w:sz w:val="22"/>
          <w:szCs w:val="22"/>
          <w:u w:val="single"/>
        </w:rPr>
        <w:t xml:space="preserve"> Die Herstellung</w:t>
      </w:r>
    </w:p>
    <w:p w14:paraId="56330AFE" w14:textId="50C8BAE2" w:rsidR="005A77B8" w:rsidRPr="005A77B8" w:rsidRDefault="005A77B8" w:rsidP="00710F4B">
      <w:pPr>
        <w:spacing w:line="288" w:lineRule="auto"/>
        <w:jc w:val="both"/>
        <w:rPr>
          <w:rFonts w:ascii="Arial" w:hAnsi="Arial" w:cs="Arial"/>
          <w:sz w:val="22"/>
          <w:szCs w:val="22"/>
        </w:rPr>
      </w:pPr>
      <w:r>
        <w:rPr>
          <w:rFonts w:ascii="Arial" w:hAnsi="Arial" w:cs="Arial"/>
          <w:b/>
          <w:bCs/>
          <w:sz w:val="22"/>
          <w:szCs w:val="22"/>
        </w:rPr>
        <w:t>Am</w:t>
      </w:r>
      <w:r w:rsidRPr="005A77B8">
        <w:rPr>
          <w:rFonts w:ascii="Arial" w:hAnsi="Arial" w:cs="Arial"/>
          <w:b/>
          <w:bCs/>
          <w:sz w:val="22"/>
          <w:szCs w:val="22"/>
        </w:rPr>
        <w:t xml:space="preserve"> 3. Dezember 2025 </w:t>
      </w:r>
      <w:r>
        <w:rPr>
          <w:rFonts w:ascii="Arial" w:hAnsi="Arial" w:cs="Arial"/>
          <w:b/>
          <w:bCs/>
          <w:sz w:val="22"/>
          <w:szCs w:val="22"/>
        </w:rPr>
        <w:t xml:space="preserve">von </w:t>
      </w:r>
      <w:r w:rsidRPr="005A77B8">
        <w:rPr>
          <w:rFonts w:ascii="Arial" w:hAnsi="Arial" w:cs="Arial"/>
          <w:b/>
          <w:bCs/>
          <w:sz w:val="22"/>
          <w:szCs w:val="22"/>
        </w:rPr>
        <w:t xml:space="preserve">13 </w:t>
      </w:r>
      <w:r w:rsidR="002D71CF">
        <w:rPr>
          <w:rFonts w:ascii="Arial" w:hAnsi="Arial" w:cs="Arial"/>
          <w:b/>
          <w:bCs/>
          <w:sz w:val="22"/>
          <w:szCs w:val="22"/>
        </w:rPr>
        <w:t>bis</w:t>
      </w:r>
      <w:r w:rsidRPr="005A77B8">
        <w:rPr>
          <w:rFonts w:ascii="Arial" w:hAnsi="Arial" w:cs="Arial"/>
          <w:b/>
          <w:bCs/>
          <w:sz w:val="22"/>
          <w:szCs w:val="22"/>
        </w:rPr>
        <w:t xml:space="preserve"> 14:30 Uhr</w:t>
      </w:r>
      <w:r>
        <w:rPr>
          <w:rFonts w:ascii="Arial" w:hAnsi="Arial" w:cs="Arial"/>
          <w:b/>
          <w:bCs/>
          <w:sz w:val="22"/>
          <w:szCs w:val="22"/>
        </w:rPr>
        <w:t xml:space="preserve"> </w:t>
      </w:r>
      <w:r w:rsidR="002D71CF">
        <w:rPr>
          <w:rFonts w:ascii="Arial" w:hAnsi="Arial" w:cs="Arial"/>
          <w:sz w:val="22"/>
          <w:szCs w:val="22"/>
        </w:rPr>
        <w:t>präsentieren</w:t>
      </w:r>
      <w:r w:rsidRPr="00710F4B">
        <w:rPr>
          <w:rFonts w:ascii="Arial" w:hAnsi="Arial" w:cs="Arial"/>
          <w:sz w:val="22"/>
          <w:szCs w:val="22"/>
        </w:rPr>
        <w:t xml:space="preserve"> </w:t>
      </w:r>
      <w:r w:rsidRPr="005A77B8">
        <w:rPr>
          <w:rFonts w:ascii="Arial" w:hAnsi="Arial" w:cs="Arial"/>
          <w:sz w:val="22"/>
          <w:szCs w:val="22"/>
        </w:rPr>
        <w:t xml:space="preserve">ZT Achim Höbel </w:t>
      </w:r>
      <w:r w:rsidR="002D71CF">
        <w:rPr>
          <w:rFonts w:ascii="Arial" w:hAnsi="Arial" w:cs="Arial"/>
          <w:sz w:val="22"/>
          <w:szCs w:val="22"/>
        </w:rPr>
        <w:t>und</w:t>
      </w:r>
      <w:r w:rsidR="002D71CF" w:rsidRPr="005A77B8">
        <w:rPr>
          <w:rFonts w:ascii="Arial" w:hAnsi="Arial" w:cs="Arial"/>
          <w:sz w:val="22"/>
          <w:szCs w:val="22"/>
        </w:rPr>
        <w:t xml:space="preserve"> </w:t>
      </w:r>
      <w:r w:rsidRPr="005A77B8">
        <w:rPr>
          <w:rFonts w:ascii="Arial" w:hAnsi="Arial" w:cs="Arial"/>
          <w:sz w:val="22"/>
          <w:szCs w:val="22"/>
        </w:rPr>
        <w:t>Prof. Dr. Franz Martin Sander</w:t>
      </w:r>
      <w:r>
        <w:rPr>
          <w:rFonts w:ascii="Arial" w:hAnsi="Arial" w:cs="Arial"/>
          <w:sz w:val="22"/>
          <w:szCs w:val="22"/>
        </w:rPr>
        <w:t xml:space="preserve"> </w:t>
      </w:r>
      <w:r w:rsidRPr="005A77B8">
        <w:rPr>
          <w:rFonts w:ascii="Arial" w:hAnsi="Arial" w:cs="Arial"/>
          <w:sz w:val="22"/>
          <w:szCs w:val="22"/>
        </w:rPr>
        <w:t>den standardisierten Aufbau einer Neo-VDP nach F. M. Sander:</w:t>
      </w:r>
    </w:p>
    <w:p w14:paraId="7F398A50" w14:textId="77777777" w:rsidR="005A77B8" w:rsidRPr="005A77B8" w:rsidRDefault="005A77B8" w:rsidP="00710F4B">
      <w:pPr>
        <w:numPr>
          <w:ilvl w:val="0"/>
          <w:numId w:val="4"/>
        </w:numPr>
        <w:spacing w:line="288" w:lineRule="auto"/>
        <w:jc w:val="both"/>
        <w:rPr>
          <w:rFonts w:ascii="Arial" w:hAnsi="Arial" w:cs="Arial"/>
          <w:sz w:val="22"/>
          <w:szCs w:val="22"/>
        </w:rPr>
      </w:pPr>
      <w:r w:rsidRPr="005A77B8">
        <w:rPr>
          <w:rFonts w:ascii="Arial" w:hAnsi="Arial" w:cs="Arial"/>
          <w:b/>
          <w:bCs/>
          <w:sz w:val="22"/>
          <w:szCs w:val="22"/>
        </w:rPr>
        <w:t>Detaillierte Vorstellung der Konstruktion</w:t>
      </w:r>
    </w:p>
    <w:p w14:paraId="5D7C094F" w14:textId="77777777" w:rsidR="005A77B8" w:rsidRPr="005A77B8" w:rsidRDefault="005A77B8" w:rsidP="00710F4B">
      <w:pPr>
        <w:numPr>
          <w:ilvl w:val="0"/>
          <w:numId w:val="4"/>
        </w:numPr>
        <w:spacing w:line="288" w:lineRule="auto"/>
        <w:jc w:val="both"/>
        <w:rPr>
          <w:rFonts w:ascii="Arial" w:hAnsi="Arial" w:cs="Arial"/>
          <w:sz w:val="22"/>
          <w:szCs w:val="22"/>
        </w:rPr>
      </w:pPr>
      <w:r w:rsidRPr="005A77B8">
        <w:rPr>
          <w:rFonts w:ascii="Arial" w:hAnsi="Arial" w:cs="Arial"/>
          <w:b/>
          <w:bCs/>
          <w:sz w:val="22"/>
          <w:szCs w:val="22"/>
        </w:rPr>
        <w:t>Tipps und Tricks</w:t>
      </w:r>
      <w:r w:rsidRPr="005A77B8">
        <w:rPr>
          <w:rFonts w:ascii="Arial" w:hAnsi="Arial" w:cs="Arial"/>
          <w:sz w:val="22"/>
          <w:szCs w:val="22"/>
        </w:rPr>
        <w:t xml:space="preserve"> zur effizienten Herstellung</w:t>
      </w:r>
    </w:p>
    <w:p w14:paraId="5088DB0A" w14:textId="77777777" w:rsidR="005A77B8" w:rsidRPr="005A77B8" w:rsidRDefault="005A77B8" w:rsidP="00710F4B">
      <w:pPr>
        <w:spacing w:line="288" w:lineRule="auto"/>
        <w:jc w:val="both"/>
        <w:rPr>
          <w:rFonts w:ascii="Arial" w:hAnsi="Arial" w:cs="Arial"/>
          <w:sz w:val="22"/>
          <w:szCs w:val="22"/>
        </w:rPr>
      </w:pPr>
      <w:r w:rsidRPr="005A77B8">
        <w:rPr>
          <w:rFonts w:ascii="Arial" w:hAnsi="Arial" w:cs="Arial"/>
          <w:b/>
          <w:bCs/>
          <w:sz w:val="22"/>
          <w:szCs w:val="22"/>
        </w:rPr>
        <w:t>Zielgruppe:</w:t>
      </w:r>
      <w:r w:rsidRPr="005A77B8">
        <w:rPr>
          <w:rFonts w:ascii="Arial" w:hAnsi="Arial" w:cs="Arial"/>
          <w:sz w:val="22"/>
          <w:szCs w:val="22"/>
        </w:rPr>
        <w:t xml:space="preserve"> Zahntechniker mit KFO-Grundkenntnissen und Kieferorthopäden</w:t>
      </w:r>
    </w:p>
    <w:p w14:paraId="2D480073" w14:textId="051D35A0" w:rsidR="005A77B8" w:rsidRPr="005A77B8" w:rsidRDefault="005A77B8" w:rsidP="00710F4B">
      <w:pPr>
        <w:spacing w:line="288" w:lineRule="auto"/>
        <w:jc w:val="both"/>
        <w:rPr>
          <w:rFonts w:ascii="Arial" w:hAnsi="Arial" w:cs="Arial"/>
          <w:sz w:val="22"/>
          <w:szCs w:val="22"/>
        </w:rPr>
      </w:pPr>
      <w:r w:rsidRPr="005A77B8">
        <w:rPr>
          <w:rFonts w:ascii="Arial" w:hAnsi="Arial" w:cs="Arial"/>
          <w:sz w:val="22"/>
          <w:szCs w:val="22"/>
        </w:rPr>
        <w:br/>
      </w:r>
      <w:r w:rsidRPr="005A77B8">
        <w:rPr>
          <w:rFonts w:ascii="Arial" w:hAnsi="Arial" w:cs="Arial"/>
          <w:b/>
          <w:bCs/>
          <w:sz w:val="22"/>
          <w:szCs w:val="22"/>
        </w:rPr>
        <w:t xml:space="preserve">Für beide Module zusammen gibt es einen </w:t>
      </w:r>
      <w:r>
        <w:rPr>
          <w:rFonts w:ascii="Arial" w:hAnsi="Arial" w:cs="Arial"/>
          <w:b/>
          <w:bCs/>
          <w:sz w:val="22"/>
          <w:szCs w:val="22"/>
        </w:rPr>
        <w:t xml:space="preserve">attraktiven </w:t>
      </w:r>
      <w:r w:rsidRPr="005A77B8">
        <w:rPr>
          <w:rFonts w:ascii="Arial" w:hAnsi="Arial" w:cs="Arial"/>
          <w:b/>
          <w:bCs/>
          <w:sz w:val="22"/>
          <w:szCs w:val="22"/>
        </w:rPr>
        <w:t>Paketpreis</w:t>
      </w:r>
      <w:r>
        <w:rPr>
          <w:rFonts w:ascii="Arial" w:hAnsi="Arial" w:cs="Arial"/>
          <w:b/>
          <w:bCs/>
          <w:sz w:val="22"/>
          <w:szCs w:val="22"/>
        </w:rPr>
        <w:t xml:space="preserve"> – jetzt anmelden unter </w:t>
      </w:r>
      <w:r w:rsidRPr="005A77B8">
        <w:rPr>
          <w:rFonts w:ascii="Arial" w:hAnsi="Arial" w:cs="Arial"/>
          <w:sz w:val="22"/>
          <w:szCs w:val="22"/>
        </w:rPr>
        <w:t xml:space="preserve">+49 7231 803-470 oder </w:t>
      </w:r>
      <w:r>
        <w:rPr>
          <w:rFonts w:ascii="Arial" w:hAnsi="Arial" w:cs="Arial"/>
          <w:sz w:val="22"/>
          <w:szCs w:val="22"/>
        </w:rPr>
        <w:t xml:space="preserve">per </w:t>
      </w:r>
      <w:r w:rsidRPr="00710F4B">
        <w:rPr>
          <w:rFonts w:ascii="Arial" w:hAnsi="Arial" w:cs="Arial"/>
          <w:sz w:val="22"/>
          <w:szCs w:val="22"/>
        </w:rPr>
        <w:t>E-Mail an</w:t>
      </w:r>
      <w:r w:rsidRPr="005A77B8">
        <w:rPr>
          <w:rFonts w:ascii="Arial" w:hAnsi="Arial" w:cs="Arial"/>
          <w:sz w:val="22"/>
          <w:szCs w:val="22"/>
        </w:rPr>
        <w:t xml:space="preserve"> </w:t>
      </w:r>
      <w:hyperlink r:id="rId7" w:history="1">
        <w:r w:rsidRPr="005A77B8">
          <w:rPr>
            <w:rStyle w:val="Hyperlink"/>
            <w:rFonts w:ascii="Arial" w:hAnsi="Arial" w:cs="Arial"/>
            <w:sz w:val="22"/>
            <w:szCs w:val="22"/>
          </w:rPr>
          <w:t>seminar@dentaurum.com</w:t>
        </w:r>
      </w:hyperlink>
    </w:p>
    <w:p w14:paraId="2136C5E4" w14:textId="77777777" w:rsidR="005A77B8" w:rsidRPr="005A77B8" w:rsidRDefault="005A77B8" w:rsidP="00710F4B">
      <w:pPr>
        <w:spacing w:line="288" w:lineRule="auto"/>
        <w:jc w:val="both"/>
        <w:rPr>
          <w:rFonts w:ascii="Arial" w:hAnsi="Arial" w:cs="Arial"/>
          <w:sz w:val="22"/>
          <w:szCs w:val="22"/>
        </w:rPr>
      </w:pPr>
    </w:p>
    <w:p w14:paraId="4D528ED9" w14:textId="0E8F49A5" w:rsidR="005A77B8" w:rsidRPr="005A77B8" w:rsidRDefault="005A77B8" w:rsidP="00710F4B">
      <w:pPr>
        <w:spacing w:line="288" w:lineRule="auto"/>
        <w:jc w:val="both"/>
        <w:rPr>
          <w:rFonts w:ascii="Arial" w:hAnsi="Arial" w:cs="Arial"/>
          <w:sz w:val="22"/>
          <w:szCs w:val="22"/>
        </w:rPr>
      </w:pPr>
      <w:r w:rsidRPr="005A77B8">
        <w:rPr>
          <w:rFonts w:ascii="Arial" w:hAnsi="Arial" w:cs="Arial"/>
          <w:b/>
          <w:bCs/>
          <w:sz w:val="22"/>
          <w:szCs w:val="22"/>
        </w:rPr>
        <w:t>Fazit:</w:t>
      </w:r>
      <w:r w:rsidR="002D71CF">
        <w:rPr>
          <w:rFonts w:ascii="Arial" w:hAnsi="Arial" w:cs="Arial"/>
          <w:sz w:val="22"/>
          <w:szCs w:val="22"/>
        </w:rPr>
        <w:t xml:space="preserve"> </w:t>
      </w:r>
      <w:r w:rsidRPr="005A77B8">
        <w:rPr>
          <w:rFonts w:ascii="Arial" w:hAnsi="Arial" w:cs="Arial"/>
          <w:sz w:val="22"/>
          <w:szCs w:val="22"/>
        </w:rPr>
        <w:t xml:space="preserve">Die </w:t>
      </w:r>
      <w:r w:rsidRPr="005A77B8">
        <w:rPr>
          <w:rFonts w:ascii="Arial" w:hAnsi="Arial" w:cs="Arial"/>
          <w:b/>
          <w:bCs/>
          <w:sz w:val="22"/>
          <w:szCs w:val="22"/>
        </w:rPr>
        <w:t>Neo-VDP nach F. M. Sander</w:t>
      </w:r>
      <w:r w:rsidRPr="005A77B8">
        <w:rPr>
          <w:rFonts w:ascii="Arial" w:hAnsi="Arial" w:cs="Arial"/>
          <w:sz w:val="22"/>
          <w:szCs w:val="22"/>
        </w:rPr>
        <w:t xml:space="preserve"> steht für Innovation und Präzision in der herausnehmbaren Funktionskieferorthopädie.</w:t>
      </w:r>
      <w:r>
        <w:rPr>
          <w:rFonts w:ascii="Arial" w:hAnsi="Arial" w:cs="Arial"/>
          <w:sz w:val="22"/>
          <w:szCs w:val="22"/>
        </w:rPr>
        <w:t xml:space="preserve"> </w:t>
      </w:r>
      <w:r w:rsidRPr="005A77B8">
        <w:rPr>
          <w:rFonts w:ascii="Arial" w:hAnsi="Arial" w:cs="Arial"/>
          <w:sz w:val="22"/>
          <w:szCs w:val="22"/>
        </w:rPr>
        <w:t>Sie vereinfacht die Behandlung von Klasse-II-Fehlstellungen und ermöglicht stabile, reproduzierbare Ergebnisse in der Praxis wie im Labor.</w:t>
      </w:r>
      <w:r w:rsidR="002D71CF">
        <w:rPr>
          <w:rFonts w:ascii="Arial" w:hAnsi="Arial" w:cs="Arial"/>
          <w:sz w:val="22"/>
          <w:szCs w:val="22"/>
        </w:rPr>
        <w:t xml:space="preserve"> </w:t>
      </w:r>
      <w:r w:rsidRPr="005A77B8">
        <w:rPr>
          <w:rFonts w:ascii="Arial" w:hAnsi="Arial" w:cs="Arial"/>
          <w:sz w:val="22"/>
          <w:szCs w:val="22"/>
        </w:rPr>
        <w:t>Wer das gesamte Potenzial d</w:t>
      </w:r>
      <w:r w:rsidR="002D71CF">
        <w:rPr>
          <w:rFonts w:ascii="Arial" w:hAnsi="Arial" w:cs="Arial"/>
          <w:sz w:val="22"/>
          <w:szCs w:val="22"/>
        </w:rPr>
        <w:t>ies</w:t>
      </w:r>
      <w:r w:rsidRPr="005A77B8">
        <w:rPr>
          <w:rFonts w:ascii="Arial" w:hAnsi="Arial" w:cs="Arial"/>
          <w:sz w:val="22"/>
          <w:szCs w:val="22"/>
        </w:rPr>
        <w:t>er modernen Apparatur kennenlernen möchte, sollte sich die Teilnahme an den Dentaurum-Webinaren im November und Dezember nicht entgehen lassen.</w:t>
      </w:r>
    </w:p>
    <w:p w14:paraId="6B930FCB" w14:textId="77777777" w:rsidR="00D52445" w:rsidRPr="00363903" w:rsidRDefault="00D52445" w:rsidP="00DC06E7">
      <w:pPr>
        <w:autoSpaceDE w:val="0"/>
        <w:autoSpaceDN w:val="0"/>
        <w:adjustRightInd w:val="0"/>
        <w:spacing w:line="276" w:lineRule="auto"/>
        <w:jc w:val="both"/>
        <w:rPr>
          <w:rFonts w:ascii="Arial" w:hAnsi="Arial" w:cs="Arial"/>
          <w:sz w:val="16"/>
          <w:szCs w:val="16"/>
        </w:rPr>
      </w:pPr>
    </w:p>
    <w:p w14:paraId="74246FEB" w14:textId="77777777" w:rsidR="00D52445" w:rsidRPr="00D52445" w:rsidRDefault="00D52445" w:rsidP="00D52445">
      <w:pPr>
        <w:autoSpaceDE w:val="0"/>
        <w:autoSpaceDN w:val="0"/>
        <w:adjustRightInd w:val="0"/>
        <w:spacing w:line="276" w:lineRule="auto"/>
        <w:jc w:val="both"/>
        <w:rPr>
          <w:rFonts w:ascii="Arial" w:hAnsi="Arial" w:cs="Arial"/>
          <w:i/>
          <w:iCs/>
        </w:rPr>
      </w:pPr>
      <w:r w:rsidRPr="00D52445">
        <w:rPr>
          <w:rFonts w:ascii="Arial" w:hAnsi="Arial" w:cs="Arial"/>
          <w:i/>
          <w:iCs/>
        </w:rPr>
        <w:t xml:space="preserve">* Patentinhaber </w:t>
      </w:r>
      <w:proofErr w:type="spellStart"/>
      <w:r w:rsidRPr="00D52445">
        <w:rPr>
          <w:rFonts w:ascii="Arial" w:hAnsi="Arial" w:cs="Arial"/>
          <w:i/>
          <w:iCs/>
        </w:rPr>
        <w:t>FEMAdent</w:t>
      </w:r>
      <w:proofErr w:type="spellEnd"/>
      <w:r w:rsidRPr="00D52445">
        <w:rPr>
          <w:rFonts w:ascii="Arial" w:hAnsi="Arial" w:cs="Arial"/>
          <w:i/>
          <w:iCs/>
        </w:rPr>
        <w:t xml:space="preserve"> GmbH &amp; Co. KG</w:t>
      </w:r>
    </w:p>
    <w:p w14:paraId="09F45431" w14:textId="518B601A" w:rsidR="00057A71" w:rsidRPr="0010227D" w:rsidRDefault="00A60C47" w:rsidP="00402877">
      <w:pPr>
        <w:spacing w:line="288" w:lineRule="auto"/>
        <w:jc w:val="both"/>
        <w:rPr>
          <w:rFonts w:ascii="Arial" w:hAnsi="Arial" w:cs="Arial"/>
          <w:b/>
          <w:sz w:val="22"/>
          <w:szCs w:val="22"/>
        </w:rPr>
      </w:pPr>
      <w:r w:rsidRPr="00363903">
        <w:rPr>
          <w:rFonts w:ascii="Arial" w:hAnsi="Arial" w:cs="Arial"/>
          <w:b/>
          <w:sz w:val="22"/>
          <w:szCs w:val="22"/>
        </w:rPr>
        <w:br/>
      </w:r>
      <w:r w:rsidR="00057A71" w:rsidRPr="00151A54">
        <w:rPr>
          <w:rFonts w:ascii="Arial" w:hAnsi="Arial" w:cs="Arial"/>
          <w:b/>
          <w:sz w:val="22"/>
          <w:szCs w:val="22"/>
        </w:rPr>
        <w:t>Weitere Informationen</w:t>
      </w:r>
      <w:r w:rsidR="00A4744F">
        <w:rPr>
          <w:rFonts w:ascii="Arial" w:hAnsi="Arial" w:cs="Arial"/>
          <w:b/>
          <w:sz w:val="22"/>
          <w:szCs w:val="22"/>
        </w:rPr>
        <w:t xml:space="preserve"> unter </w:t>
      </w:r>
      <w:hyperlink r:id="rId8" w:history="1">
        <w:r w:rsidR="006244AC" w:rsidRPr="0058774B">
          <w:rPr>
            <w:rStyle w:val="Hyperlink"/>
            <w:rFonts w:ascii="Arial" w:hAnsi="Arial" w:cs="Arial"/>
            <w:b/>
            <w:bCs/>
            <w:sz w:val="22"/>
            <w:szCs w:val="22"/>
          </w:rPr>
          <w:t>www.dentaurum.de/lp/deu/dehnschrauben-40527.aspx</w:t>
        </w:r>
      </w:hyperlink>
      <w:r w:rsidR="006244AC">
        <w:t xml:space="preserve"> </w:t>
      </w:r>
      <w:r w:rsidR="006244AC">
        <w:rPr>
          <w:rFonts w:ascii="Arial" w:hAnsi="Arial" w:cs="Arial"/>
          <w:b/>
          <w:sz w:val="22"/>
          <w:szCs w:val="22"/>
        </w:rPr>
        <w:t>oder b</w:t>
      </w:r>
      <w:r w:rsidR="00A4744F">
        <w:rPr>
          <w:rFonts w:ascii="Arial" w:hAnsi="Arial" w:cs="Arial"/>
          <w:b/>
          <w:sz w:val="22"/>
          <w:szCs w:val="22"/>
        </w:rPr>
        <w:t>ei</w:t>
      </w:r>
      <w:r w:rsidR="00057A71" w:rsidRPr="00151A54">
        <w:rPr>
          <w:rFonts w:ascii="Arial" w:hAnsi="Arial" w:cs="Arial"/>
          <w:b/>
          <w:sz w:val="22"/>
          <w:szCs w:val="22"/>
        </w:rPr>
        <w:t xml:space="preserve">: </w:t>
      </w:r>
    </w:p>
    <w:p w14:paraId="7D4E84C8" w14:textId="77777777" w:rsidR="00057A71" w:rsidRPr="00C44B47" w:rsidRDefault="00057A71" w:rsidP="00402877">
      <w:pPr>
        <w:tabs>
          <w:tab w:val="left" w:pos="2486"/>
        </w:tabs>
        <w:spacing w:line="288" w:lineRule="auto"/>
        <w:jc w:val="both"/>
        <w:rPr>
          <w:rFonts w:ascii="Arial" w:hAnsi="Arial" w:cs="Arial"/>
          <w:sz w:val="22"/>
          <w:szCs w:val="22"/>
          <w:lang w:val="en-AU"/>
        </w:rPr>
      </w:pPr>
      <w:r w:rsidRPr="00C44B47">
        <w:rPr>
          <w:rFonts w:ascii="Arial" w:hAnsi="Arial" w:cs="Arial"/>
          <w:sz w:val="22"/>
          <w:szCs w:val="22"/>
          <w:lang w:val="en-AU"/>
        </w:rPr>
        <w:t>DENTAURUM GmbH &amp; Co. KG</w:t>
      </w:r>
    </w:p>
    <w:p w14:paraId="4848FA92" w14:textId="77777777" w:rsidR="00057A71" w:rsidRPr="00BB3246" w:rsidRDefault="00057A71" w:rsidP="00402877">
      <w:pPr>
        <w:spacing w:line="288" w:lineRule="auto"/>
        <w:jc w:val="both"/>
        <w:rPr>
          <w:rFonts w:ascii="Arial" w:hAnsi="Arial" w:cs="Arial"/>
          <w:sz w:val="22"/>
          <w:szCs w:val="22"/>
        </w:rPr>
      </w:pPr>
      <w:r w:rsidRPr="00DF72C6">
        <w:rPr>
          <w:rFonts w:ascii="Arial" w:hAnsi="Arial" w:cs="Arial"/>
          <w:sz w:val="22"/>
          <w:szCs w:val="22"/>
          <w:lang w:val="en-AU"/>
        </w:rPr>
        <w:t xml:space="preserve">Turnstr. </w:t>
      </w:r>
      <w:r w:rsidRPr="00BB3246">
        <w:rPr>
          <w:rFonts w:ascii="Arial" w:hAnsi="Arial" w:cs="Arial"/>
          <w:sz w:val="22"/>
          <w:szCs w:val="22"/>
        </w:rPr>
        <w:t>31</w:t>
      </w:r>
    </w:p>
    <w:p w14:paraId="32C18E14" w14:textId="77777777" w:rsidR="00057A71" w:rsidRPr="00232729" w:rsidRDefault="00057A71" w:rsidP="00402877">
      <w:pPr>
        <w:spacing w:line="288" w:lineRule="auto"/>
        <w:jc w:val="both"/>
        <w:rPr>
          <w:rFonts w:ascii="Arial" w:hAnsi="Arial" w:cs="Arial"/>
          <w:sz w:val="22"/>
          <w:szCs w:val="22"/>
        </w:rPr>
      </w:pPr>
      <w:r>
        <w:rPr>
          <w:rFonts w:ascii="Arial" w:hAnsi="Arial" w:cs="Arial"/>
          <w:sz w:val="22"/>
          <w:szCs w:val="22"/>
        </w:rPr>
        <w:t>75228 Ispringen</w:t>
      </w:r>
    </w:p>
    <w:p w14:paraId="46746357" w14:textId="77777777" w:rsidR="00057A71" w:rsidRPr="00232729" w:rsidRDefault="00057A71" w:rsidP="00402877">
      <w:pPr>
        <w:spacing w:line="288" w:lineRule="auto"/>
        <w:jc w:val="both"/>
        <w:rPr>
          <w:rFonts w:ascii="Arial" w:hAnsi="Arial" w:cs="Arial"/>
          <w:sz w:val="22"/>
          <w:szCs w:val="22"/>
        </w:rPr>
      </w:pPr>
      <w:r>
        <w:rPr>
          <w:rFonts w:ascii="Arial" w:hAnsi="Arial" w:cs="Arial"/>
          <w:sz w:val="22"/>
          <w:szCs w:val="22"/>
        </w:rPr>
        <w:t>Tel.</w:t>
      </w:r>
      <w:r>
        <w:rPr>
          <w:rFonts w:ascii="Arial" w:hAnsi="Arial" w:cs="Arial"/>
          <w:sz w:val="22"/>
          <w:szCs w:val="22"/>
        </w:rPr>
        <w:tab/>
        <w:t>+49 7231 / 803-0</w:t>
      </w:r>
    </w:p>
    <w:p w14:paraId="7A13E4C8" w14:textId="77777777" w:rsidR="00057A71" w:rsidRPr="00232729" w:rsidRDefault="00057A71" w:rsidP="00402877">
      <w:pPr>
        <w:spacing w:line="288" w:lineRule="auto"/>
        <w:jc w:val="both"/>
        <w:rPr>
          <w:rFonts w:ascii="Arial" w:hAnsi="Arial" w:cs="Arial"/>
          <w:sz w:val="22"/>
          <w:szCs w:val="22"/>
        </w:rPr>
      </w:pPr>
      <w:r>
        <w:rPr>
          <w:rFonts w:ascii="Arial" w:hAnsi="Arial" w:cs="Arial"/>
          <w:sz w:val="22"/>
          <w:szCs w:val="22"/>
        </w:rPr>
        <w:t>Fax:</w:t>
      </w:r>
      <w:r>
        <w:rPr>
          <w:rFonts w:ascii="Arial" w:hAnsi="Arial" w:cs="Arial"/>
          <w:sz w:val="22"/>
          <w:szCs w:val="22"/>
        </w:rPr>
        <w:tab/>
        <w:t>+49 7231 / 803-295</w:t>
      </w:r>
    </w:p>
    <w:p w14:paraId="683CC73D" w14:textId="77777777" w:rsidR="00057A71" w:rsidRPr="00232729" w:rsidRDefault="00057A71" w:rsidP="00402877">
      <w:pPr>
        <w:spacing w:line="288" w:lineRule="auto"/>
        <w:jc w:val="both"/>
        <w:rPr>
          <w:rFonts w:ascii="Arial" w:hAnsi="Arial" w:cs="Arial"/>
          <w:sz w:val="22"/>
          <w:szCs w:val="22"/>
        </w:rPr>
      </w:pPr>
      <w:r>
        <w:rPr>
          <w:rFonts w:ascii="Arial" w:hAnsi="Arial" w:cs="Arial"/>
          <w:sz w:val="22"/>
          <w:szCs w:val="22"/>
        </w:rPr>
        <w:t>E-Mail:</w:t>
      </w:r>
      <w:r>
        <w:rPr>
          <w:rFonts w:ascii="Arial" w:hAnsi="Arial" w:cs="Arial"/>
          <w:sz w:val="22"/>
          <w:szCs w:val="22"/>
        </w:rPr>
        <w:tab/>
      </w:r>
      <w:hyperlink r:id="rId9" w:history="1">
        <w:r w:rsidRPr="00B727DC">
          <w:rPr>
            <w:rStyle w:val="Hyperlink"/>
            <w:rFonts w:ascii="Arial" w:hAnsi="Arial" w:cs="Arial"/>
            <w:sz w:val="22"/>
            <w:szCs w:val="22"/>
          </w:rPr>
          <w:t>info@dentaurum.com</w:t>
        </w:r>
      </w:hyperlink>
      <w:r>
        <w:rPr>
          <w:rFonts w:ascii="Arial" w:hAnsi="Arial" w:cs="Arial"/>
          <w:sz w:val="22"/>
          <w:szCs w:val="22"/>
        </w:rPr>
        <w:t xml:space="preserve"> </w:t>
      </w:r>
    </w:p>
    <w:p w14:paraId="11619CD8" w14:textId="57151B7E" w:rsidR="00057A71" w:rsidRPr="00363903" w:rsidRDefault="00057A71" w:rsidP="00402877">
      <w:pPr>
        <w:spacing w:line="288" w:lineRule="auto"/>
        <w:jc w:val="both"/>
        <w:rPr>
          <w:rFonts w:ascii="Arial" w:hAnsi="Arial" w:cs="Arial"/>
          <w:sz w:val="22"/>
          <w:szCs w:val="22"/>
        </w:rPr>
      </w:pPr>
      <w:r w:rsidRPr="00372103">
        <w:rPr>
          <w:rFonts w:ascii="Arial" w:hAnsi="Arial" w:cs="Arial"/>
          <w:sz w:val="22"/>
          <w:szCs w:val="22"/>
        </w:rPr>
        <w:t>Web:</w:t>
      </w:r>
      <w:r>
        <w:rPr>
          <w:rFonts w:ascii="Arial" w:hAnsi="Arial" w:cs="Arial"/>
          <w:sz w:val="22"/>
          <w:szCs w:val="22"/>
        </w:rPr>
        <w:tab/>
        <w:t>www.dentaurum.com</w:t>
      </w:r>
    </w:p>
    <w:p w14:paraId="216C696C" w14:textId="77777777" w:rsidR="00363903" w:rsidRPr="00363903" w:rsidRDefault="00363903" w:rsidP="00402877">
      <w:pPr>
        <w:spacing w:line="288" w:lineRule="auto"/>
        <w:jc w:val="both"/>
        <w:rPr>
          <w:rFonts w:ascii="Arial" w:hAnsi="Arial" w:cs="Arial"/>
          <w:sz w:val="16"/>
          <w:szCs w:val="16"/>
        </w:rPr>
      </w:pPr>
    </w:p>
    <w:p w14:paraId="4436667A" w14:textId="45296805" w:rsidR="00057A71" w:rsidRDefault="00363903" w:rsidP="00402877">
      <w:pPr>
        <w:spacing w:line="288" w:lineRule="auto"/>
        <w:jc w:val="both"/>
        <w:rPr>
          <w:rFonts w:ascii="Arial" w:hAnsi="Arial" w:cs="Arial"/>
        </w:rPr>
      </w:pPr>
      <w:r>
        <w:rPr>
          <w:rFonts w:ascii="Arial" w:hAnsi="Arial" w:cs="Arial"/>
        </w:rPr>
        <w:t>Novem</w:t>
      </w:r>
      <w:r w:rsidR="00DC06E7">
        <w:rPr>
          <w:rFonts w:ascii="Arial" w:hAnsi="Arial" w:cs="Arial"/>
        </w:rPr>
        <w:t xml:space="preserve">ber </w:t>
      </w:r>
      <w:r w:rsidR="00402877">
        <w:rPr>
          <w:rFonts w:ascii="Arial" w:hAnsi="Arial" w:cs="Arial"/>
        </w:rPr>
        <w:t>2025</w:t>
      </w:r>
      <w:r w:rsidR="00FE753C">
        <w:rPr>
          <w:rFonts w:ascii="Arial" w:hAnsi="Arial" w:cs="Arial"/>
        </w:rPr>
        <w:tab/>
      </w:r>
      <w:r w:rsidR="00FE753C">
        <w:rPr>
          <w:rFonts w:ascii="Arial" w:hAnsi="Arial" w:cs="Arial"/>
        </w:rPr>
        <w:tab/>
      </w:r>
      <w:r w:rsidR="00FE753C">
        <w:rPr>
          <w:rFonts w:ascii="Arial" w:hAnsi="Arial" w:cs="Arial"/>
        </w:rPr>
        <w:tab/>
      </w:r>
      <w:r w:rsidR="00FE753C">
        <w:rPr>
          <w:rFonts w:ascii="Arial" w:hAnsi="Arial" w:cs="Arial"/>
        </w:rPr>
        <w:tab/>
      </w:r>
      <w:r w:rsidR="00FE753C">
        <w:rPr>
          <w:rFonts w:ascii="Arial" w:hAnsi="Arial" w:cs="Arial"/>
        </w:rPr>
        <w:tab/>
      </w:r>
      <w:r w:rsidR="00FE753C">
        <w:rPr>
          <w:rFonts w:ascii="Arial" w:hAnsi="Arial" w:cs="Arial"/>
        </w:rPr>
        <w:tab/>
      </w:r>
      <w:r w:rsidR="00FE753C">
        <w:rPr>
          <w:rFonts w:ascii="Arial" w:hAnsi="Arial" w:cs="Arial"/>
        </w:rPr>
        <w:tab/>
      </w:r>
      <w:r w:rsidR="00FE753C">
        <w:rPr>
          <w:rFonts w:ascii="Arial" w:hAnsi="Arial" w:cs="Arial"/>
        </w:rPr>
        <w:tab/>
      </w:r>
      <w:r w:rsidR="00057A71" w:rsidRPr="00372103">
        <w:rPr>
          <w:rFonts w:ascii="Arial" w:hAnsi="Arial" w:cs="Arial"/>
        </w:rPr>
        <w:t xml:space="preserve">Zeichen: </w:t>
      </w:r>
      <w:r w:rsidR="002D71CF">
        <w:rPr>
          <w:rFonts w:ascii="Arial" w:hAnsi="Arial" w:cs="Arial"/>
        </w:rPr>
        <w:t>3.42</w:t>
      </w:r>
      <w:r>
        <w:rPr>
          <w:rFonts w:ascii="Arial" w:hAnsi="Arial" w:cs="Arial"/>
        </w:rPr>
        <w:t>3</w:t>
      </w:r>
      <w:r w:rsidR="00914515">
        <w:rPr>
          <w:rFonts w:ascii="Arial" w:hAnsi="Arial" w:cs="Arial"/>
        </w:rPr>
        <w:t xml:space="preserve"> </w:t>
      </w:r>
      <w:r w:rsidR="00057A71">
        <w:rPr>
          <w:rFonts w:ascii="Arial" w:hAnsi="Arial" w:cs="Arial"/>
        </w:rPr>
        <w:t>(</w:t>
      </w:r>
      <w:r w:rsidR="00057A71" w:rsidRPr="00372103">
        <w:rPr>
          <w:rFonts w:ascii="Arial" w:hAnsi="Arial" w:cs="Arial"/>
        </w:rPr>
        <w:t>o. L.</w:t>
      </w:r>
      <w:r w:rsidR="00057A71">
        <w:rPr>
          <w:rFonts w:ascii="Arial" w:hAnsi="Arial" w:cs="Arial"/>
        </w:rPr>
        <w:t>)</w:t>
      </w:r>
    </w:p>
    <w:p w14:paraId="2B6FC939" w14:textId="77777777" w:rsidR="007B5F00" w:rsidRDefault="007B5F00" w:rsidP="00402877">
      <w:pPr>
        <w:spacing w:line="288" w:lineRule="auto"/>
        <w:jc w:val="both"/>
        <w:rPr>
          <w:rFonts w:ascii="Arial" w:hAnsi="Arial" w:cs="Arial"/>
          <w:sz w:val="22"/>
          <w:szCs w:val="22"/>
        </w:rPr>
      </w:pPr>
    </w:p>
    <w:p w14:paraId="3A99C1DE" w14:textId="0BB149FB" w:rsidR="005236AD" w:rsidRDefault="00057A71" w:rsidP="00402877">
      <w:pPr>
        <w:spacing w:line="288" w:lineRule="auto"/>
        <w:jc w:val="both"/>
        <w:rPr>
          <w:rFonts w:ascii="Arial" w:hAnsi="Arial" w:cs="Arial"/>
          <w:sz w:val="22"/>
          <w:szCs w:val="22"/>
        </w:rPr>
      </w:pPr>
      <w:r>
        <w:rPr>
          <w:rFonts w:ascii="Arial" w:hAnsi="Arial" w:cs="Arial"/>
          <w:sz w:val="22"/>
          <w:szCs w:val="22"/>
        </w:rPr>
        <w:t>Weitere aktuelle News von Dentaurum finden Sie auch auf</w:t>
      </w:r>
      <w:r w:rsidR="00B65386">
        <w:rPr>
          <w:rFonts w:ascii="Arial" w:hAnsi="Arial" w:cs="Arial"/>
          <w:sz w:val="22"/>
          <w:szCs w:val="22"/>
        </w:rPr>
        <w:t>:</w:t>
      </w:r>
    </w:p>
    <w:p w14:paraId="7C427AA4" w14:textId="77777777" w:rsidR="00406507" w:rsidRDefault="00406507" w:rsidP="00402877">
      <w:pPr>
        <w:spacing w:line="288" w:lineRule="auto"/>
        <w:jc w:val="both"/>
        <w:rPr>
          <w:rFonts w:ascii="Arial" w:hAnsi="Arial" w:cs="Arial"/>
          <w:sz w:val="22"/>
          <w:szCs w:val="22"/>
        </w:rPr>
      </w:pPr>
    </w:p>
    <w:p w14:paraId="4841182A" w14:textId="77777777" w:rsidR="00406507" w:rsidRPr="005236AD" w:rsidRDefault="00406507" w:rsidP="00402877">
      <w:pPr>
        <w:spacing w:line="288" w:lineRule="auto"/>
        <w:jc w:val="both"/>
        <w:rPr>
          <w:rFonts w:ascii="Arial" w:hAnsi="Arial" w:cs="Arial"/>
          <w:sz w:val="2"/>
          <w:szCs w:val="2"/>
        </w:rPr>
      </w:pPr>
    </w:p>
    <w:p w14:paraId="4FC7450F" w14:textId="49F2FACD" w:rsidR="00B65386" w:rsidRDefault="005236AD" w:rsidP="00402877">
      <w:pPr>
        <w:spacing w:line="288" w:lineRule="auto"/>
        <w:rPr>
          <w:rFonts w:ascii="Arial" w:hAnsi="Arial" w:cs="Arial"/>
          <w:sz w:val="22"/>
          <w:szCs w:val="22"/>
        </w:rPr>
      </w:pPr>
      <w:r>
        <w:rPr>
          <w:noProof/>
        </w:rPr>
        <w:drawing>
          <wp:inline distT="0" distB="0" distL="0" distR="0" wp14:anchorId="24E67FE3" wp14:editId="788BC602">
            <wp:extent cx="5314950" cy="721419"/>
            <wp:effectExtent l="0" t="0" r="0" b="254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65236" cy="728245"/>
                    </a:xfrm>
                    <a:prstGeom prst="rect">
                      <a:avLst/>
                    </a:prstGeom>
                    <a:noFill/>
                    <a:ln>
                      <a:noFill/>
                    </a:ln>
                  </pic:spPr>
                </pic:pic>
              </a:graphicData>
            </a:graphic>
          </wp:inline>
        </w:drawing>
      </w:r>
      <w:r w:rsidR="0055128B">
        <w:rPr>
          <w:noProof/>
        </w:rPr>
        <w:br/>
      </w:r>
    </w:p>
    <w:p w14:paraId="5EBF8C26" w14:textId="12990BC4" w:rsidR="00057A71" w:rsidRDefault="00057A71" w:rsidP="00402877">
      <w:pPr>
        <w:spacing w:line="288" w:lineRule="auto"/>
        <w:jc w:val="both"/>
        <w:rPr>
          <w:rFonts w:ascii="Arial" w:hAnsi="Arial" w:cs="Arial"/>
          <w:sz w:val="22"/>
          <w:szCs w:val="22"/>
        </w:rPr>
      </w:pPr>
    </w:p>
    <w:p w14:paraId="7679F68E" w14:textId="77777777" w:rsidR="00402877" w:rsidRDefault="00402877" w:rsidP="00402877">
      <w:pPr>
        <w:spacing w:line="288" w:lineRule="auto"/>
        <w:jc w:val="both"/>
        <w:rPr>
          <w:rFonts w:ascii="Arial" w:hAnsi="Arial" w:cs="Arial"/>
          <w:sz w:val="22"/>
          <w:szCs w:val="22"/>
        </w:rPr>
      </w:pPr>
    </w:p>
    <w:p w14:paraId="099541C3" w14:textId="77777777" w:rsidR="002D71CF" w:rsidRDefault="002D71CF" w:rsidP="00402877">
      <w:pPr>
        <w:spacing w:line="288" w:lineRule="auto"/>
        <w:jc w:val="both"/>
        <w:rPr>
          <w:rFonts w:ascii="Arial" w:hAnsi="Arial" w:cs="Arial"/>
          <w:b/>
          <w:sz w:val="22"/>
          <w:szCs w:val="22"/>
        </w:rPr>
      </w:pPr>
    </w:p>
    <w:p w14:paraId="35B2F94D" w14:textId="77777777" w:rsidR="002D71CF" w:rsidRDefault="002D71CF" w:rsidP="00402877">
      <w:pPr>
        <w:spacing w:line="288" w:lineRule="auto"/>
        <w:jc w:val="both"/>
        <w:rPr>
          <w:rFonts w:ascii="Arial" w:hAnsi="Arial" w:cs="Arial"/>
          <w:b/>
          <w:sz w:val="22"/>
          <w:szCs w:val="22"/>
        </w:rPr>
      </w:pPr>
    </w:p>
    <w:p w14:paraId="0B51C663" w14:textId="77777777" w:rsidR="002D71CF" w:rsidRDefault="002D71CF" w:rsidP="00402877">
      <w:pPr>
        <w:spacing w:line="288" w:lineRule="auto"/>
        <w:jc w:val="both"/>
        <w:rPr>
          <w:rFonts w:ascii="Arial" w:hAnsi="Arial" w:cs="Arial"/>
          <w:b/>
          <w:sz w:val="22"/>
          <w:szCs w:val="22"/>
        </w:rPr>
      </w:pPr>
    </w:p>
    <w:p w14:paraId="32CA4B07" w14:textId="77777777" w:rsidR="002D71CF" w:rsidRDefault="002D71CF" w:rsidP="00402877">
      <w:pPr>
        <w:spacing w:line="288" w:lineRule="auto"/>
        <w:jc w:val="both"/>
        <w:rPr>
          <w:rFonts w:ascii="Arial" w:hAnsi="Arial" w:cs="Arial"/>
          <w:b/>
          <w:sz w:val="22"/>
          <w:szCs w:val="22"/>
        </w:rPr>
      </w:pPr>
    </w:p>
    <w:p w14:paraId="21BFFDD5" w14:textId="77777777" w:rsidR="002D71CF" w:rsidRDefault="002D71CF" w:rsidP="00402877">
      <w:pPr>
        <w:spacing w:line="288" w:lineRule="auto"/>
        <w:jc w:val="both"/>
        <w:rPr>
          <w:rFonts w:ascii="Arial" w:hAnsi="Arial" w:cs="Arial"/>
          <w:b/>
          <w:sz w:val="22"/>
          <w:szCs w:val="22"/>
        </w:rPr>
      </w:pPr>
    </w:p>
    <w:p w14:paraId="0367B207" w14:textId="77777777" w:rsidR="002D71CF" w:rsidRDefault="002D71CF" w:rsidP="00402877">
      <w:pPr>
        <w:spacing w:line="288" w:lineRule="auto"/>
        <w:jc w:val="both"/>
        <w:rPr>
          <w:rFonts w:ascii="Arial" w:hAnsi="Arial" w:cs="Arial"/>
          <w:b/>
          <w:sz w:val="22"/>
          <w:szCs w:val="22"/>
        </w:rPr>
      </w:pPr>
    </w:p>
    <w:p w14:paraId="30238FD3" w14:textId="77777777" w:rsidR="002D71CF" w:rsidRDefault="002D71CF" w:rsidP="00402877">
      <w:pPr>
        <w:spacing w:line="288" w:lineRule="auto"/>
        <w:jc w:val="both"/>
        <w:rPr>
          <w:rFonts w:ascii="Arial" w:hAnsi="Arial" w:cs="Arial"/>
          <w:b/>
          <w:sz w:val="22"/>
          <w:szCs w:val="22"/>
        </w:rPr>
      </w:pPr>
    </w:p>
    <w:p w14:paraId="166A9BB1" w14:textId="77777777" w:rsidR="002D71CF" w:rsidRDefault="002D71CF" w:rsidP="00402877">
      <w:pPr>
        <w:spacing w:line="288" w:lineRule="auto"/>
        <w:jc w:val="both"/>
        <w:rPr>
          <w:rFonts w:ascii="Arial" w:hAnsi="Arial" w:cs="Arial"/>
          <w:b/>
          <w:sz w:val="22"/>
          <w:szCs w:val="22"/>
        </w:rPr>
      </w:pPr>
    </w:p>
    <w:p w14:paraId="75707F51" w14:textId="7DC8AB8F" w:rsidR="00057A71" w:rsidRDefault="00057A71" w:rsidP="00402877">
      <w:pPr>
        <w:spacing w:line="288" w:lineRule="auto"/>
        <w:jc w:val="both"/>
        <w:rPr>
          <w:rFonts w:ascii="Arial" w:hAnsi="Arial" w:cs="Arial"/>
          <w:b/>
          <w:sz w:val="22"/>
          <w:szCs w:val="22"/>
        </w:rPr>
      </w:pPr>
      <w:r>
        <w:rPr>
          <w:rFonts w:ascii="Arial" w:hAnsi="Arial" w:cs="Arial"/>
          <w:b/>
          <w:sz w:val="22"/>
          <w:szCs w:val="22"/>
        </w:rPr>
        <w:lastRenderedPageBreak/>
        <w:t>Bildmaterial:</w:t>
      </w:r>
    </w:p>
    <w:p w14:paraId="77D14DBE" w14:textId="77777777" w:rsidR="00057A71" w:rsidRPr="00E315CB" w:rsidRDefault="00057A71" w:rsidP="00402877">
      <w:pPr>
        <w:spacing w:line="288" w:lineRule="auto"/>
        <w:jc w:val="both"/>
        <w:rPr>
          <w:rFonts w:ascii="Arial" w:hAnsi="Arial" w:cs="Arial"/>
          <w:sz w:val="16"/>
          <w:szCs w:val="16"/>
        </w:rPr>
      </w:pPr>
    </w:p>
    <w:tbl>
      <w:tblPr>
        <w:tblStyle w:val="Tabellenraster"/>
        <w:tblW w:w="8818" w:type="dxa"/>
        <w:tblInd w:w="108" w:type="dxa"/>
        <w:tblLook w:val="04A0" w:firstRow="1" w:lastRow="0" w:firstColumn="1" w:lastColumn="0" w:noHBand="0" w:noVBand="1"/>
      </w:tblPr>
      <w:tblGrid>
        <w:gridCol w:w="3726"/>
        <w:gridCol w:w="5166"/>
      </w:tblGrid>
      <w:tr w:rsidR="00057A71" w14:paraId="0505DBAA" w14:textId="77777777" w:rsidTr="006B4D4D">
        <w:trPr>
          <w:trHeight w:val="2268"/>
        </w:trPr>
        <w:tc>
          <w:tcPr>
            <w:tcW w:w="3856" w:type="dxa"/>
            <w:tcBorders>
              <w:top w:val="single" w:sz="4" w:space="0" w:color="auto"/>
              <w:left w:val="single" w:sz="4" w:space="0" w:color="auto"/>
              <w:bottom w:val="single" w:sz="4" w:space="0" w:color="auto"/>
              <w:right w:val="single" w:sz="4" w:space="0" w:color="auto"/>
            </w:tcBorders>
          </w:tcPr>
          <w:p w14:paraId="4803200A" w14:textId="77777777" w:rsidR="00E94325" w:rsidRPr="00E94325" w:rsidRDefault="00E94325" w:rsidP="00402877">
            <w:pPr>
              <w:spacing w:line="288" w:lineRule="auto"/>
              <w:jc w:val="both"/>
              <w:rPr>
                <w:rFonts w:ascii="Arial" w:hAnsi="Arial" w:cs="Arial"/>
                <w:sz w:val="4"/>
                <w:szCs w:val="4"/>
              </w:rPr>
            </w:pPr>
            <w:bookmarkStart w:id="0" w:name="_Hlk100219225"/>
          </w:p>
          <w:p w14:paraId="33A07406" w14:textId="4EA7C3D9" w:rsidR="002D621F" w:rsidRDefault="006B4D4D" w:rsidP="00402877">
            <w:pPr>
              <w:spacing w:line="288" w:lineRule="auto"/>
              <w:jc w:val="both"/>
              <w:rPr>
                <w:rFonts w:ascii="Arial" w:hAnsi="Arial" w:cs="Arial"/>
                <w:sz w:val="22"/>
                <w:szCs w:val="22"/>
              </w:rPr>
            </w:pPr>
            <w:r w:rsidRPr="006B4D4D">
              <w:rPr>
                <w:rFonts w:ascii="Arial" w:hAnsi="Arial" w:cs="Arial"/>
                <w:noProof/>
                <w:sz w:val="22"/>
                <w:szCs w:val="22"/>
              </w:rPr>
              <w:drawing>
                <wp:inline distT="0" distB="0" distL="0" distR="0" wp14:anchorId="15113B85" wp14:editId="0EAD8F4B">
                  <wp:extent cx="2228850" cy="2239600"/>
                  <wp:effectExtent l="0" t="0" r="0" b="8890"/>
                  <wp:docPr id="151177208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1772084" name=""/>
                          <pic:cNvPicPr/>
                        </pic:nvPicPr>
                        <pic:blipFill>
                          <a:blip r:embed="rId11"/>
                          <a:stretch>
                            <a:fillRect/>
                          </a:stretch>
                        </pic:blipFill>
                        <pic:spPr>
                          <a:xfrm>
                            <a:off x="0" y="0"/>
                            <a:ext cx="2232696" cy="2243465"/>
                          </a:xfrm>
                          <a:prstGeom prst="rect">
                            <a:avLst/>
                          </a:prstGeom>
                        </pic:spPr>
                      </pic:pic>
                    </a:graphicData>
                  </a:graphic>
                </wp:inline>
              </w:drawing>
            </w:r>
          </w:p>
        </w:tc>
        <w:tc>
          <w:tcPr>
            <w:tcW w:w="4962" w:type="dxa"/>
            <w:tcBorders>
              <w:top w:val="single" w:sz="4" w:space="0" w:color="auto"/>
              <w:left w:val="single" w:sz="4" w:space="0" w:color="auto"/>
              <w:bottom w:val="single" w:sz="4" w:space="0" w:color="auto"/>
              <w:right w:val="single" w:sz="4" w:space="0" w:color="auto"/>
            </w:tcBorders>
          </w:tcPr>
          <w:p w14:paraId="2D8FE9B7" w14:textId="61A1D84E" w:rsidR="002D621F" w:rsidRDefault="00DF72C6" w:rsidP="00402877">
            <w:pPr>
              <w:spacing w:line="288" w:lineRule="auto"/>
              <w:jc w:val="both"/>
              <w:rPr>
                <w:rFonts w:ascii="Arial" w:hAnsi="Arial" w:cs="Arial"/>
                <w:b/>
                <w:sz w:val="22"/>
                <w:szCs w:val="22"/>
              </w:rPr>
            </w:pPr>
            <w:r w:rsidRPr="002A5864">
              <w:rPr>
                <w:rFonts w:ascii="Arial" w:hAnsi="Arial" w:cs="Arial"/>
                <w:noProof/>
                <w:sz w:val="22"/>
                <w:szCs w:val="22"/>
              </w:rPr>
              <w:drawing>
                <wp:inline distT="0" distB="0" distL="0" distR="0" wp14:anchorId="18F42505" wp14:editId="63DD57DB">
                  <wp:extent cx="3134257" cy="2466975"/>
                  <wp:effectExtent l="0" t="0" r="9525" b="0"/>
                  <wp:docPr id="118818668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8186681" name=""/>
                          <pic:cNvPicPr/>
                        </pic:nvPicPr>
                        <pic:blipFill>
                          <a:blip r:embed="rId12"/>
                          <a:stretch>
                            <a:fillRect/>
                          </a:stretch>
                        </pic:blipFill>
                        <pic:spPr>
                          <a:xfrm>
                            <a:off x="0" y="0"/>
                            <a:ext cx="3137604" cy="2469609"/>
                          </a:xfrm>
                          <a:prstGeom prst="rect">
                            <a:avLst/>
                          </a:prstGeom>
                        </pic:spPr>
                      </pic:pic>
                    </a:graphicData>
                  </a:graphic>
                </wp:inline>
              </w:drawing>
            </w:r>
          </w:p>
        </w:tc>
      </w:tr>
      <w:tr w:rsidR="00057A71" w14:paraId="2A6B69D3" w14:textId="77777777" w:rsidTr="006B4D4D">
        <w:trPr>
          <w:trHeight w:val="851"/>
        </w:trPr>
        <w:tc>
          <w:tcPr>
            <w:tcW w:w="3856" w:type="dxa"/>
            <w:tcBorders>
              <w:top w:val="single" w:sz="4" w:space="0" w:color="auto"/>
              <w:left w:val="single" w:sz="4" w:space="0" w:color="auto"/>
              <w:bottom w:val="nil"/>
              <w:right w:val="single" w:sz="4" w:space="0" w:color="auto"/>
            </w:tcBorders>
          </w:tcPr>
          <w:p w14:paraId="17473155" w14:textId="77777777" w:rsidR="000D799E" w:rsidRPr="00E94325" w:rsidRDefault="000D799E" w:rsidP="00402877">
            <w:pPr>
              <w:spacing w:line="288" w:lineRule="auto"/>
              <w:jc w:val="both"/>
              <w:rPr>
                <w:rFonts w:ascii="Arial" w:hAnsi="Arial" w:cs="Arial"/>
                <w:sz w:val="12"/>
                <w:szCs w:val="12"/>
              </w:rPr>
            </w:pPr>
          </w:p>
          <w:p w14:paraId="4CC8B57D" w14:textId="366F2322" w:rsidR="00057A71" w:rsidRPr="008E643C" w:rsidRDefault="00CD72A1" w:rsidP="00CD72A1">
            <w:pPr>
              <w:spacing w:line="288" w:lineRule="auto"/>
              <w:rPr>
                <w:rFonts w:ascii="Arial" w:hAnsi="Arial" w:cs="Arial"/>
              </w:rPr>
            </w:pPr>
            <w:r>
              <w:rPr>
                <w:rFonts w:ascii="Arial" w:hAnsi="Arial" w:cs="Arial"/>
              </w:rPr>
              <w:t xml:space="preserve">Die </w:t>
            </w:r>
            <w:r w:rsidRPr="00CD72A1">
              <w:rPr>
                <w:rFonts w:ascii="Arial" w:hAnsi="Arial" w:cs="Arial"/>
              </w:rPr>
              <w:t>Neo-VDP nach F.M. Sander*</w:t>
            </w:r>
            <w:r w:rsidR="00710F4B">
              <w:rPr>
                <w:rFonts w:ascii="Arial" w:hAnsi="Arial" w:cs="Arial"/>
              </w:rPr>
              <w:t xml:space="preserve"> ist </w:t>
            </w:r>
            <w:r>
              <w:rPr>
                <w:rFonts w:ascii="Arial" w:hAnsi="Arial" w:cs="Arial"/>
              </w:rPr>
              <w:t>bei Dentaurum</w:t>
            </w:r>
            <w:r w:rsidR="00710F4B">
              <w:rPr>
                <w:rFonts w:ascii="Arial" w:hAnsi="Arial" w:cs="Arial"/>
              </w:rPr>
              <w:t xml:space="preserve"> erhältlich</w:t>
            </w:r>
            <w:r>
              <w:rPr>
                <w:rFonts w:ascii="Arial" w:hAnsi="Arial" w:cs="Arial"/>
              </w:rPr>
              <w:t>.</w:t>
            </w:r>
          </w:p>
        </w:tc>
        <w:tc>
          <w:tcPr>
            <w:tcW w:w="4962" w:type="dxa"/>
            <w:tcBorders>
              <w:top w:val="single" w:sz="4" w:space="0" w:color="auto"/>
              <w:left w:val="single" w:sz="4" w:space="0" w:color="auto"/>
              <w:bottom w:val="nil"/>
              <w:right w:val="single" w:sz="4" w:space="0" w:color="auto"/>
            </w:tcBorders>
          </w:tcPr>
          <w:p w14:paraId="4B031316" w14:textId="77777777" w:rsidR="00DF72C6" w:rsidRPr="00DF72C6" w:rsidRDefault="00DF72C6" w:rsidP="00CD72A1">
            <w:pPr>
              <w:spacing w:line="288" w:lineRule="auto"/>
              <w:rPr>
                <w:rFonts w:ascii="Arial" w:hAnsi="Arial" w:cs="Arial"/>
                <w:sz w:val="12"/>
                <w:szCs w:val="12"/>
              </w:rPr>
            </w:pPr>
          </w:p>
          <w:p w14:paraId="4AE7671C" w14:textId="2D770B8E" w:rsidR="00057A71" w:rsidRPr="008E643C" w:rsidRDefault="00DF72C6" w:rsidP="00CD72A1">
            <w:pPr>
              <w:spacing w:line="288" w:lineRule="auto"/>
              <w:rPr>
                <w:rFonts w:ascii="Arial" w:hAnsi="Arial" w:cs="Arial"/>
              </w:rPr>
            </w:pPr>
            <w:r>
              <w:rPr>
                <w:rFonts w:ascii="Arial" w:hAnsi="Arial" w:cs="Arial"/>
              </w:rPr>
              <w:t>Jetzt anmelden zu den Dentaurum Live-Webinaren am 26.11. und 03.12.2025.</w:t>
            </w:r>
          </w:p>
        </w:tc>
      </w:tr>
      <w:tr w:rsidR="00057A71" w14:paraId="1642C30D" w14:textId="77777777" w:rsidTr="006B4D4D">
        <w:trPr>
          <w:trHeight w:val="454"/>
        </w:trPr>
        <w:tc>
          <w:tcPr>
            <w:tcW w:w="3856" w:type="dxa"/>
            <w:tcBorders>
              <w:top w:val="nil"/>
              <w:left w:val="single" w:sz="4" w:space="0" w:color="auto"/>
              <w:bottom w:val="single" w:sz="4" w:space="0" w:color="auto"/>
              <w:right w:val="single" w:sz="4" w:space="0" w:color="auto"/>
            </w:tcBorders>
          </w:tcPr>
          <w:p w14:paraId="75C79685" w14:textId="0850F6B0" w:rsidR="00057A71" w:rsidRPr="00E315CB" w:rsidRDefault="00A45795" w:rsidP="00402877">
            <w:pPr>
              <w:spacing w:line="288" w:lineRule="auto"/>
              <w:jc w:val="both"/>
              <w:rPr>
                <w:rFonts w:ascii="Arial" w:hAnsi="Arial" w:cs="Arial"/>
              </w:rPr>
            </w:pPr>
            <w:r w:rsidRPr="00E315CB">
              <w:rPr>
                <w:rFonts w:ascii="Arial" w:hAnsi="Arial" w:cs="Arial"/>
                <w:b/>
              </w:rPr>
              <w:t xml:space="preserve">© </w:t>
            </w:r>
            <w:r w:rsidR="00575A9E">
              <w:rPr>
                <w:rFonts w:ascii="Arial" w:hAnsi="Arial" w:cs="Arial"/>
                <w:b/>
              </w:rPr>
              <w:t>Dentaurum</w:t>
            </w:r>
          </w:p>
        </w:tc>
        <w:tc>
          <w:tcPr>
            <w:tcW w:w="4962" w:type="dxa"/>
            <w:tcBorders>
              <w:top w:val="nil"/>
              <w:left w:val="single" w:sz="4" w:space="0" w:color="auto"/>
              <w:bottom w:val="single" w:sz="4" w:space="0" w:color="auto"/>
              <w:right w:val="single" w:sz="4" w:space="0" w:color="auto"/>
            </w:tcBorders>
          </w:tcPr>
          <w:p w14:paraId="04E6687A" w14:textId="495941A3" w:rsidR="00057A71" w:rsidRPr="00E315CB" w:rsidRDefault="00DF72C6" w:rsidP="00402877">
            <w:pPr>
              <w:spacing w:line="288" w:lineRule="auto"/>
              <w:jc w:val="both"/>
              <w:rPr>
                <w:rFonts w:ascii="Arial" w:hAnsi="Arial" w:cs="Arial"/>
              </w:rPr>
            </w:pPr>
            <w:r w:rsidRPr="00E315CB">
              <w:rPr>
                <w:rFonts w:ascii="Arial" w:hAnsi="Arial" w:cs="Arial"/>
                <w:b/>
              </w:rPr>
              <w:t xml:space="preserve">© </w:t>
            </w:r>
            <w:r>
              <w:rPr>
                <w:rFonts w:ascii="Arial" w:hAnsi="Arial" w:cs="Arial"/>
                <w:b/>
              </w:rPr>
              <w:t>Dentaurum</w:t>
            </w:r>
          </w:p>
        </w:tc>
      </w:tr>
      <w:bookmarkEnd w:id="0"/>
    </w:tbl>
    <w:p w14:paraId="0D3BC3ED" w14:textId="77777777" w:rsidR="002D71CF" w:rsidRDefault="002D71CF" w:rsidP="00E315CB">
      <w:pPr>
        <w:spacing w:after="200" w:line="276" w:lineRule="auto"/>
        <w:rPr>
          <w:rFonts w:ascii="Arial" w:hAnsi="Arial" w:cs="Arial"/>
          <w:bCs/>
          <w:sz w:val="22"/>
          <w:szCs w:val="22"/>
        </w:rPr>
      </w:pPr>
    </w:p>
    <w:p w14:paraId="06B9DFC8" w14:textId="77777777" w:rsidR="006B4D4D" w:rsidRDefault="006B4D4D" w:rsidP="00E315CB">
      <w:pPr>
        <w:spacing w:after="200" w:line="276" w:lineRule="auto"/>
        <w:rPr>
          <w:rFonts w:ascii="Arial" w:hAnsi="Arial" w:cs="Arial"/>
          <w:sz w:val="22"/>
          <w:szCs w:val="22"/>
        </w:rPr>
      </w:pPr>
    </w:p>
    <w:p w14:paraId="3E9B4C8F" w14:textId="7E0AFDDC" w:rsidR="00057A71" w:rsidRPr="00F972FB" w:rsidRDefault="00057A71" w:rsidP="00E315CB">
      <w:pPr>
        <w:spacing w:after="200" w:line="276" w:lineRule="auto"/>
        <w:rPr>
          <w:rFonts w:ascii="Arial" w:hAnsi="Arial" w:cs="Arial"/>
          <w:b/>
          <w:sz w:val="22"/>
          <w:szCs w:val="22"/>
        </w:rPr>
      </w:pPr>
      <w:r w:rsidRPr="00F972FB">
        <w:rPr>
          <w:rFonts w:ascii="Arial" w:hAnsi="Arial" w:cs="Arial"/>
          <w:b/>
          <w:sz w:val="22"/>
          <w:szCs w:val="22"/>
        </w:rPr>
        <w:t>DENTAURUM GmbH &amp; Co. KG</w:t>
      </w:r>
    </w:p>
    <w:p w14:paraId="0207E324" w14:textId="77777777" w:rsidR="007F015B" w:rsidRPr="00416511" w:rsidRDefault="007F015B" w:rsidP="00402877">
      <w:pPr>
        <w:autoSpaceDE w:val="0"/>
        <w:autoSpaceDN w:val="0"/>
        <w:adjustRightInd w:val="0"/>
        <w:spacing w:line="288" w:lineRule="auto"/>
        <w:jc w:val="both"/>
        <w:rPr>
          <w:rFonts w:ascii="Arial" w:hAnsi="Arial" w:cs="Arial"/>
          <w:sz w:val="22"/>
          <w:szCs w:val="22"/>
        </w:rPr>
      </w:pPr>
      <w:r w:rsidRPr="00416511">
        <w:rPr>
          <w:rFonts w:ascii="Arial" w:hAnsi="Arial" w:cs="Arial"/>
          <w:sz w:val="22"/>
          <w:szCs w:val="22"/>
        </w:rPr>
        <w:t xml:space="preserve">1886 gegründet, </w:t>
      </w:r>
      <w:bookmarkStart w:id="1" w:name="_Hlk177715378"/>
      <w:r w:rsidRPr="00416511">
        <w:rPr>
          <w:rFonts w:ascii="Arial" w:hAnsi="Arial" w:cs="Arial"/>
          <w:sz w:val="22"/>
          <w:szCs w:val="22"/>
        </w:rPr>
        <w:t>ist Dentaurum das älteste noch ununterbrochen existierende Dentalunternehmen der Welt</w:t>
      </w:r>
      <w:bookmarkEnd w:id="1"/>
      <w:r w:rsidRPr="00416511">
        <w:rPr>
          <w:rFonts w:ascii="Arial" w:hAnsi="Arial" w:cs="Arial"/>
          <w:sz w:val="22"/>
          <w:szCs w:val="22"/>
        </w:rPr>
        <w:t xml:space="preserve">, vom ersten Tag an in der Dentalindustrie tätig – und immer noch in Familienbesitz. Dies ist für die Geschäftsführung </w:t>
      </w:r>
      <w:r>
        <w:rPr>
          <w:rFonts w:ascii="Arial" w:hAnsi="Arial" w:cs="Arial"/>
          <w:sz w:val="22"/>
          <w:szCs w:val="22"/>
        </w:rPr>
        <w:t xml:space="preserve">und für die Mitarbeiter </w:t>
      </w:r>
      <w:r w:rsidRPr="00416511">
        <w:rPr>
          <w:rFonts w:ascii="Arial" w:hAnsi="Arial" w:cs="Arial"/>
          <w:sz w:val="22"/>
          <w:szCs w:val="22"/>
        </w:rPr>
        <w:t xml:space="preserve">Verpflichtung und Ansporn zugleich. </w:t>
      </w:r>
    </w:p>
    <w:p w14:paraId="03A18837" w14:textId="77777777" w:rsidR="007F015B" w:rsidRPr="00416511" w:rsidRDefault="007F015B" w:rsidP="00402877">
      <w:pPr>
        <w:autoSpaceDE w:val="0"/>
        <w:autoSpaceDN w:val="0"/>
        <w:adjustRightInd w:val="0"/>
        <w:spacing w:line="288" w:lineRule="auto"/>
        <w:jc w:val="both"/>
        <w:rPr>
          <w:rFonts w:ascii="Arial" w:hAnsi="Arial" w:cs="Arial"/>
          <w:sz w:val="16"/>
          <w:szCs w:val="16"/>
        </w:rPr>
      </w:pPr>
    </w:p>
    <w:p w14:paraId="66F358EF" w14:textId="570B1B0D" w:rsidR="007F015B" w:rsidRPr="00416511" w:rsidRDefault="007F015B" w:rsidP="00402877">
      <w:pPr>
        <w:spacing w:line="288" w:lineRule="auto"/>
        <w:jc w:val="both"/>
        <w:rPr>
          <w:rFonts w:ascii="Arial" w:hAnsi="Arial" w:cs="Arial"/>
          <w:sz w:val="22"/>
          <w:szCs w:val="22"/>
        </w:rPr>
      </w:pPr>
      <w:r w:rsidRPr="00416511">
        <w:rPr>
          <w:rFonts w:ascii="Arial" w:hAnsi="Arial" w:cs="Arial"/>
          <w:sz w:val="22"/>
          <w:szCs w:val="22"/>
        </w:rPr>
        <w:t xml:space="preserve">„Engineered und made in Germany“, in der Firmenzentrale in Ispringen im Nordschwarzwald – im Herzen der Technologieregion Baden-Württembergs – werden über 8.500 Markenprodukte entwickelt </w:t>
      </w:r>
      <w:r w:rsidRPr="00424073">
        <w:rPr>
          <w:rFonts w:ascii="Arial" w:hAnsi="Arial" w:cs="Arial"/>
          <w:sz w:val="22"/>
          <w:szCs w:val="22"/>
        </w:rPr>
        <w:t xml:space="preserve">und in der hochkomplexen, modernen </w:t>
      </w:r>
      <w:r>
        <w:rPr>
          <w:rFonts w:ascii="Arial" w:hAnsi="Arial" w:cs="Arial"/>
          <w:sz w:val="22"/>
          <w:szCs w:val="22"/>
        </w:rPr>
        <w:t>Produktion</w:t>
      </w:r>
      <w:r w:rsidRPr="00416511">
        <w:rPr>
          <w:rFonts w:ascii="Arial" w:hAnsi="Arial" w:cs="Arial"/>
          <w:sz w:val="22"/>
          <w:szCs w:val="22"/>
        </w:rPr>
        <w:t xml:space="preserve"> hergestellt. Als einer der wenigen Produzenten und Komplettanbieter setzt Dentaurum</w:t>
      </w:r>
      <w:r w:rsidR="00910A80">
        <w:rPr>
          <w:rFonts w:ascii="Arial" w:hAnsi="Arial" w:cs="Arial"/>
          <w:sz w:val="22"/>
          <w:szCs w:val="22"/>
        </w:rPr>
        <w:t>,</w:t>
      </w:r>
      <w:r w:rsidRPr="00416511">
        <w:rPr>
          <w:rFonts w:ascii="Arial" w:hAnsi="Arial" w:cs="Arial"/>
          <w:sz w:val="22"/>
          <w:szCs w:val="22"/>
        </w:rPr>
        <w:t xml:space="preserve"> zusammen mit seinen 8 Vertriebsniederlassungen </w:t>
      </w:r>
      <w:r w:rsidR="00910A80">
        <w:rPr>
          <w:rFonts w:ascii="Arial" w:hAnsi="Arial" w:cs="Arial"/>
          <w:sz w:val="22"/>
          <w:szCs w:val="22"/>
        </w:rPr>
        <w:t xml:space="preserve">und Vertretungen </w:t>
      </w:r>
      <w:r w:rsidRPr="00416511">
        <w:rPr>
          <w:rFonts w:ascii="Arial" w:hAnsi="Arial" w:cs="Arial"/>
          <w:sz w:val="22"/>
          <w:szCs w:val="22"/>
        </w:rPr>
        <w:t>in über 130 Ländern weltweit</w:t>
      </w:r>
      <w:r w:rsidR="00910A80">
        <w:rPr>
          <w:rFonts w:ascii="Arial" w:hAnsi="Arial" w:cs="Arial"/>
          <w:sz w:val="22"/>
          <w:szCs w:val="22"/>
        </w:rPr>
        <w:t>,</w:t>
      </w:r>
      <w:r w:rsidRPr="00416511">
        <w:rPr>
          <w:rFonts w:ascii="Arial" w:hAnsi="Arial" w:cs="Arial"/>
          <w:sz w:val="22"/>
          <w:szCs w:val="22"/>
        </w:rPr>
        <w:t xml:space="preserve"> Maßstäbe in den Bereichen Kieferorthopädie, Zahntechnik, Implantologie und Keramik. Damit gehört das Unternehmen zu dem 5% Segment der größten Hersteller von zahnmedizinischen Produkten in Deutschland. </w:t>
      </w:r>
    </w:p>
    <w:p w14:paraId="20A7A714" w14:textId="77777777" w:rsidR="007F015B" w:rsidRPr="00416511" w:rsidRDefault="007F015B" w:rsidP="00402877">
      <w:pPr>
        <w:autoSpaceDE w:val="0"/>
        <w:autoSpaceDN w:val="0"/>
        <w:adjustRightInd w:val="0"/>
        <w:spacing w:line="288" w:lineRule="auto"/>
        <w:jc w:val="both"/>
        <w:rPr>
          <w:rFonts w:ascii="Arial" w:hAnsi="Arial" w:cs="Arial"/>
          <w:sz w:val="16"/>
          <w:szCs w:val="16"/>
        </w:rPr>
      </w:pPr>
    </w:p>
    <w:p w14:paraId="5AC161C9" w14:textId="77777777" w:rsidR="007F015B" w:rsidRPr="00416511" w:rsidRDefault="007F015B" w:rsidP="00402877">
      <w:pPr>
        <w:autoSpaceDE w:val="0"/>
        <w:autoSpaceDN w:val="0"/>
        <w:adjustRightInd w:val="0"/>
        <w:spacing w:line="288" w:lineRule="auto"/>
        <w:jc w:val="both"/>
        <w:rPr>
          <w:rFonts w:ascii="Arial" w:hAnsi="Arial" w:cs="Arial"/>
          <w:sz w:val="22"/>
          <w:szCs w:val="22"/>
        </w:rPr>
      </w:pPr>
      <w:r w:rsidRPr="00416511">
        <w:rPr>
          <w:rFonts w:ascii="Arial" w:hAnsi="Arial" w:cs="Arial"/>
          <w:sz w:val="22"/>
          <w:szCs w:val="22"/>
        </w:rPr>
        <w:t>Dentaurum ist eines der ersten Unternehmen, welches 1989 Nachhaltigkeit aus eigener Überzeugung grundlegend in seiner</w:t>
      </w:r>
      <w:r>
        <w:rPr>
          <w:rFonts w:ascii="Arial" w:hAnsi="Arial" w:cs="Arial"/>
          <w:sz w:val="22"/>
          <w:szCs w:val="22"/>
        </w:rPr>
        <w:t xml:space="preserve"> </w:t>
      </w:r>
      <w:r w:rsidRPr="00416511">
        <w:rPr>
          <w:rFonts w:ascii="Arial" w:hAnsi="Arial" w:cs="Arial"/>
          <w:sz w:val="22"/>
          <w:szCs w:val="22"/>
        </w:rPr>
        <w:t xml:space="preserve">Firmenphilosophie und in allen Unternehmensbereichen verankert hat und seit 1994 ununterbrochen nach DIN EN ISO 14001 und EMAS zertifiziert ist. </w:t>
      </w:r>
    </w:p>
    <w:p w14:paraId="740D2C91" w14:textId="77777777" w:rsidR="00914515" w:rsidRPr="00914515" w:rsidRDefault="007F015B" w:rsidP="00914515">
      <w:pPr>
        <w:autoSpaceDE w:val="0"/>
        <w:autoSpaceDN w:val="0"/>
        <w:adjustRightInd w:val="0"/>
        <w:spacing w:line="288" w:lineRule="auto"/>
        <w:jc w:val="both"/>
        <w:rPr>
          <w:rFonts w:ascii="Arial" w:hAnsi="Arial" w:cs="Arial"/>
          <w:sz w:val="22"/>
          <w:szCs w:val="22"/>
        </w:rPr>
      </w:pPr>
      <w:r w:rsidRPr="00416511">
        <w:rPr>
          <w:rFonts w:ascii="Arial" w:hAnsi="Arial" w:cs="Arial"/>
          <w:sz w:val="22"/>
          <w:szCs w:val="22"/>
        </w:rPr>
        <w:t>Umweltmanagement, Qualitätsmanagement und Arbeitsschutz sind in einem einzigen Managementsystem vereint</w:t>
      </w:r>
      <w:r>
        <w:rPr>
          <w:rFonts w:ascii="Arial" w:hAnsi="Arial" w:cs="Arial"/>
          <w:sz w:val="22"/>
          <w:szCs w:val="22"/>
        </w:rPr>
        <w:t xml:space="preserve">. </w:t>
      </w:r>
      <w:r w:rsidR="00914515" w:rsidRPr="00914515">
        <w:rPr>
          <w:rFonts w:ascii="Arial" w:hAnsi="Arial" w:cs="Arial"/>
          <w:sz w:val="22"/>
          <w:szCs w:val="22"/>
        </w:rPr>
        <w:t>Für uns ist es seit jeher eine Selbstverständlichkeit, dass unsere weltweit über 600 Mitarbeiter Chancengleichheit haben und mit Respekt behandelt werden.</w:t>
      </w:r>
    </w:p>
    <w:p w14:paraId="47D14CB6" w14:textId="27203F09" w:rsidR="009B6734" w:rsidRDefault="009B6734">
      <w:pPr>
        <w:spacing w:after="200" w:line="276" w:lineRule="auto"/>
        <w:rPr>
          <w:rFonts w:ascii="Arial" w:hAnsi="Arial" w:cs="Arial"/>
          <w:sz w:val="22"/>
          <w:szCs w:val="22"/>
        </w:rPr>
      </w:pPr>
    </w:p>
    <w:sectPr w:rsidR="009B6734" w:rsidSect="00C748C1">
      <w:headerReference w:type="default" r:id="rId13"/>
      <w:footerReference w:type="default" r:id="rId14"/>
      <w:pgSz w:w="11906" w:h="16838" w:code="9"/>
      <w:pgMar w:top="1702" w:right="1418" w:bottom="1134" w:left="1418"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5EC57" w14:textId="77777777" w:rsidR="000441BE" w:rsidRDefault="000441BE" w:rsidP="00956719">
      <w:r>
        <w:separator/>
      </w:r>
    </w:p>
  </w:endnote>
  <w:endnote w:type="continuationSeparator" w:id="0">
    <w:p w14:paraId="3A6AD8D5" w14:textId="77777777" w:rsidR="000441BE" w:rsidRDefault="000441BE" w:rsidP="00956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F6E1A" w14:textId="3AE5F353" w:rsidR="004A6708" w:rsidRDefault="004A6708" w:rsidP="004A6708">
    <w:pPr>
      <w:pStyle w:val="Fuzeile"/>
      <w:ind w:hanging="113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DA17A" w14:textId="77777777" w:rsidR="000441BE" w:rsidRDefault="000441BE" w:rsidP="00956719">
      <w:r>
        <w:separator/>
      </w:r>
    </w:p>
  </w:footnote>
  <w:footnote w:type="continuationSeparator" w:id="0">
    <w:p w14:paraId="0DA085BA" w14:textId="77777777" w:rsidR="000441BE" w:rsidRDefault="000441BE" w:rsidP="00956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4492D" w14:textId="00CCD8BF" w:rsidR="00956719" w:rsidRDefault="00D9094C" w:rsidP="00956719">
    <w:pPr>
      <w:pStyle w:val="Kopfzeile"/>
      <w:ind w:left="-1276"/>
    </w:pPr>
    <w:r>
      <w:rPr>
        <w:noProof/>
      </w:rPr>
      <w:drawing>
        <wp:anchor distT="0" distB="0" distL="114300" distR="114300" simplePos="0" relativeHeight="251658240" behindDoc="1" locked="0" layoutInCell="1" allowOverlap="1" wp14:anchorId="4DA3D31B" wp14:editId="4EC6831C">
          <wp:simplePos x="0" y="0"/>
          <wp:positionH relativeFrom="column">
            <wp:posOffset>-887095</wp:posOffset>
          </wp:positionH>
          <wp:positionV relativeFrom="margin">
            <wp:posOffset>-1067435</wp:posOffset>
          </wp:positionV>
          <wp:extent cx="7578000" cy="10710000"/>
          <wp:effectExtent l="0" t="0" r="4445" b="0"/>
          <wp:wrapNone/>
          <wp:docPr id="2017102676" name="Grafik 1" descr="Ein Bild, das Text,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1866916" name="Grafik 1" descr="Ein Bild, das Text, Screensho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578000" cy="1071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F3B2C"/>
    <w:multiLevelType w:val="multilevel"/>
    <w:tmpl w:val="9DAAF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E75232"/>
    <w:multiLevelType w:val="multilevel"/>
    <w:tmpl w:val="21AC481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5705240D"/>
    <w:multiLevelType w:val="multilevel"/>
    <w:tmpl w:val="89B69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D2F1CC2"/>
    <w:multiLevelType w:val="multilevel"/>
    <w:tmpl w:val="C4BAB4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749623890">
    <w:abstractNumId w:val="1"/>
  </w:num>
  <w:num w:numId="2" w16cid:durableId="1210192988">
    <w:abstractNumId w:val="3"/>
  </w:num>
  <w:num w:numId="3" w16cid:durableId="239828708">
    <w:abstractNumId w:val="0"/>
  </w:num>
  <w:num w:numId="4" w16cid:durableId="13910771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A71"/>
    <w:rsid w:val="00021DF2"/>
    <w:rsid w:val="000268D3"/>
    <w:rsid w:val="00026900"/>
    <w:rsid w:val="00033A1A"/>
    <w:rsid w:val="0004245C"/>
    <w:rsid w:val="000441BE"/>
    <w:rsid w:val="000504B7"/>
    <w:rsid w:val="00057A71"/>
    <w:rsid w:val="000963CD"/>
    <w:rsid w:val="000A611E"/>
    <w:rsid w:val="000B258D"/>
    <w:rsid w:val="000C3D16"/>
    <w:rsid w:val="000D799E"/>
    <w:rsid w:val="000E00A0"/>
    <w:rsid w:val="000F2E91"/>
    <w:rsid w:val="000F7A92"/>
    <w:rsid w:val="00100F61"/>
    <w:rsid w:val="00115A2C"/>
    <w:rsid w:val="00121A08"/>
    <w:rsid w:val="0013258C"/>
    <w:rsid w:val="0014108B"/>
    <w:rsid w:val="00147C64"/>
    <w:rsid w:val="0016279A"/>
    <w:rsid w:val="001663C1"/>
    <w:rsid w:val="001A359E"/>
    <w:rsid w:val="001C5139"/>
    <w:rsid w:val="001D132B"/>
    <w:rsid w:val="00232017"/>
    <w:rsid w:val="002605B3"/>
    <w:rsid w:val="00295E0E"/>
    <w:rsid w:val="002A5864"/>
    <w:rsid w:val="002C5F01"/>
    <w:rsid w:val="002D34BC"/>
    <w:rsid w:val="002D4772"/>
    <w:rsid w:val="002D621F"/>
    <w:rsid w:val="002D647E"/>
    <w:rsid w:val="002D71CF"/>
    <w:rsid w:val="002E024F"/>
    <w:rsid w:val="002F47D2"/>
    <w:rsid w:val="00321B6B"/>
    <w:rsid w:val="00335C92"/>
    <w:rsid w:val="00346677"/>
    <w:rsid w:val="00363903"/>
    <w:rsid w:val="003831ED"/>
    <w:rsid w:val="00392768"/>
    <w:rsid w:val="003C37DF"/>
    <w:rsid w:val="003D47B4"/>
    <w:rsid w:val="003D6059"/>
    <w:rsid w:val="00402877"/>
    <w:rsid w:val="00406507"/>
    <w:rsid w:val="0043551A"/>
    <w:rsid w:val="004403C9"/>
    <w:rsid w:val="00452E01"/>
    <w:rsid w:val="0046156E"/>
    <w:rsid w:val="0047731F"/>
    <w:rsid w:val="0049029C"/>
    <w:rsid w:val="004A6708"/>
    <w:rsid w:val="004B03AA"/>
    <w:rsid w:val="004B6569"/>
    <w:rsid w:val="004D6416"/>
    <w:rsid w:val="004F16A1"/>
    <w:rsid w:val="00513318"/>
    <w:rsid w:val="0052069A"/>
    <w:rsid w:val="005236AD"/>
    <w:rsid w:val="00525566"/>
    <w:rsid w:val="005322EC"/>
    <w:rsid w:val="005479BD"/>
    <w:rsid w:val="0055128B"/>
    <w:rsid w:val="00552CFA"/>
    <w:rsid w:val="00562B33"/>
    <w:rsid w:val="00575A9E"/>
    <w:rsid w:val="00580C6A"/>
    <w:rsid w:val="005907EA"/>
    <w:rsid w:val="0059259E"/>
    <w:rsid w:val="00592D2B"/>
    <w:rsid w:val="00593BE5"/>
    <w:rsid w:val="005A77B8"/>
    <w:rsid w:val="005B2F74"/>
    <w:rsid w:val="005C684E"/>
    <w:rsid w:val="005E5EB4"/>
    <w:rsid w:val="005E67B5"/>
    <w:rsid w:val="006244AC"/>
    <w:rsid w:val="00630D00"/>
    <w:rsid w:val="00636B86"/>
    <w:rsid w:val="006551B3"/>
    <w:rsid w:val="00655521"/>
    <w:rsid w:val="00664415"/>
    <w:rsid w:val="00672E3A"/>
    <w:rsid w:val="006A31B2"/>
    <w:rsid w:val="006B4D4D"/>
    <w:rsid w:val="006C0862"/>
    <w:rsid w:val="006E355E"/>
    <w:rsid w:val="0070359F"/>
    <w:rsid w:val="00710F4B"/>
    <w:rsid w:val="007379DD"/>
    <w:rsid w:val="0074420C"/>
    <w:rsid w:val="0076351D"/>
    <w:rsid w:val="00770878"/>
    <w:rsid w:val="007946CE"/>
    <w:rsid w:val="0079747D"/>
    <w:rsid w:val="007A78E2"/>
    <w:rsid w:val="007B5F00"/>
    <w:rsid w:val="007E3665"/>
    <w:rsid w:val="007E6E7F"/>
    <w:rsid w:val="007F015B"/>
    <w:rsid w:val="0088327C"/>
    <w:rsid w:val="008914C3"/>
    <w:rsid w:val="008E024C"/>
    <w:rsid w:val="008F5F5D"/>
    <w:rsid w:val="00902F74"/>
    <w:rsid w:val="00910A80"/>
    <w:rsid w:val="00914515"/>
    <w:rsid w:val="00931C67"/>
    <w:rsid w:val="009423EA"/>
    <w:rsid w:val="00942786"/>
    <w:rsid w:val="009428BA"/>
    <w:rsid w:val="00952083"/>
    <w:rsid w:val="00954042"/>
    <w:rsid w:val="00956719"/>
    <w:rsid w:val="0099220C"/>
    <w:rsid w:val="00992EDB"/>
    <w:rsid w:val="009A1A83"/>
    <w:rsid w:val="009B6734"/>
    <w:rsid w:val="009D3E54"/>
    <w:rsid w:val="009E033D"/>
    <w:rsid w:val="009F7587"/>
    <w:rsid w:val="00A12A51"/>
    <w:rsid w:val="00A14F44"/>
    <w:rsid w:val="00A176F0"/>
    <w:rsid w:val="00A25A4E"/>
    <w:rsid w:val="00A31375"/>
    <w:rsid w:val="00A31C34"/>
    <w:rsid w:val="00A41F0C"/>
    <w:rsid w:val="00A45795"/>
    <w:rsid w:val="00A4744F"/>
    <w:rsid w:val="00A60C47"/>
    <w:rsid w:val="00A778DB"/>
    <w:rsid w:val="00A941AA"/>
    <w:rsid w:val="00A95DF9"/>
    <w:rsid w:val="00AA0283"/>
    <w:rsid w:val="00AA1D56"/>
    <w:rsid w:val="00AA3868"/>
    <w:rsid w:val="00AB09BB"/>
    <w:rsid w:val="00AB30F4"/>
    <w:rsid w:val="00AB5CE4"/>
    <w:rsid w:val="00AD3AE9"/>
    <w:rsid w:val="00AF2CFD"/>
    <w:rsid w:val="00B041E3"/>
    <w:rsid w:val="00B40601"/>
    <w:rsid w:val="00B54702"/>
    <w:rsid w:val="00B57145"/>
    <w:rsid w:val="00B65386"/>
    <w:rsid w:val="00B706B2"/>
    <w:rsid w:val="00BA6750"/>
    <w:rsid w:val="00BA686C"/>
    <w:rsid w:val="00BB3246"/>
    <w:rsid w:val="00BD014A"/>
    <w:rsid w:val="00C07B30"/>
    <w:rsid w:val="00C2433D"/>
    <w:rsid w:val="00C3384E"/>
    <w:rsid w:val="00C43367"/>
    <w:rsid w:val="00C44B47"/>
    <w:rsid w:val="00C748C1"/>
    <w:rsid w:val="00C93DDD"/>
    <w:rsid w:val="00C94BEA"/>
    <w:rsid w:val="00CB425E"/>
    <w:rsid w:val="00CB69FA"/>
    <w:rsid w:val="00CC6F37"/>
    <w:rsid w:val="00CD2E6D"/>
    <w:rsid w:val="00CD6041"/>
    <w:rsid w:val="00CD72A1"/>
    <w:rsid w:val="00CE63EA"/>
    <w:rsid w:val="00CF02FC"/>
    <w:rsid w:val="00D00EF7"/>
    <w:rsid w:val="00D171F8"/>
    <w:rsid w:val="00D1747C"/>
    <w:rsid w:val="00D52445"/>
    <w:rsid w:val="00D836F2"/>
    <w:rsid w:val="00D9094C"/>
    <w:rsid w:val="00DA63E2"/>
    <w:rsid w:val="00DB1BEF"/>
    <w:rsid w:val="00DC06E7"/>
    <w:rsid w:val="00DE0684"/>
    <w:rsid w:val="00DF332F"/>
    <w:rsid w:val="00DF408F"/>
    <w:rsid w:val="00DF72C6"/>
    <w:rsid w:val="00E133CF"/>
    <w:rsid w:val="00E15150"/>
    <w:rsid w:val="00E315CB"/>
    <w:rsid w:val="00E40713"/>
    <w:rsid w:val="00E94325"/>
    <w:rsid w:val="00E94F06"/>
    <w:rsid w:val="00E96EB3"/>
    <w:rsid w:val="00EA2AC4"/>
    <w:rsid w:val="00EC3279"/>
    <w:rsid w:val="00ED11C0"/>
    <w:rsid w:val="00EE0464"/>
    <w:rsid w:val="00EE6F10"/>
    <w:rsid w:val="00F223D1"/>
    <w:rsid w:val="00F25984"/>
    <w:rsid w:val="00F34357"/>
    <w:rsid w:val="00F4572E"/>
    <w:rsid w:val="00F50658"/>
    <w:rsid w:val="00F525B1"/>
    <w:rsid w:val="00F7158B"/>
    <w:rsid w:val="00FE753C"/>
    <w:rsid w:val="00FEAFE5"/>
    <w:rsid w:val="0134ACEE"/>
    <w:rsid w:val="022F1416"/>
    <w:rsid w:val="026F8B75"/>
    <w:rsid w:val="05ACD233"/>
    <w:rsid w:val="06112E88"/>
    <w:rsid w:val="0728E80A"/>
    <w:rsid w:val="0C8BF272"/>
    <w:rsid w:val="0D1DF637"/>
    <w:rsid w:val="0E73DBCA"/>
    <w:rsid w:val="1087A3F3"/>
    <w:rsid w:val="10CED74C"/>
    <w:rsid w:val="12074CD7"/>
    <w:rsid w:val="12AA33F7"/>
    <w:rsid w:val="1433C84C"/>
    <w:rsid w:val="160F4FB5"/>
    <w:rsid w:val="177D82A5"/>
    <w:rsid w:val="18C478F9"/>
    <w:rsid w:val="18FE75A4"/>
    <w:rsid w:val="19AF28B4"/>
    <w:rsid w:val="1C3C81A1"/>
    <w:rsid w:val="1E210DFC"/>
    <w:rsid w:val="2327F5F3"/>
    <w:rsid w:val="24AB1569"/>
    <w:rsid w:val="26C98D6F"/>
    <w:rsid w:val="26F2E70E"/>
    <w:rsid w:val="28B1A01A"/>
    <w:rsid w:val="297924EE"/>
    <w:rsid w:val="29831F3A"/>
    <w:rsid w:val="29C2532C"/>
    <w:rsid w:val="2BCFBCFD"/>
    <w:rsid w:val="2BEE7D2E"/>
    <w:rsid w:val="300D0FE5"/>
    <w:rsid w:val="3022E0A4"/>
    <w:rsid w:val="30C21B0F"/>
    <w:rsid w:val="30F6CC50"/>
    <w:rsid w:val="3131E8B2"/>
    <w:rsid w:val="376FBC2B"/>
    <w:rsid w:val="3C88DACD"/>
    <w:rsid w:val="3F8CC0B2"/>
    <w:rsid w:val="40761AE7"/>
    <w:rsid w:val="433513D4"/>
    <w:rsid w:val="48718E56"/>
    <w:rsid w:val="4B49BDBE"/>
    <w:rsid w:val="4C0658BF"/>
    <w:rsid w:val="4D3F3C03"/>
    <w:rsid w:val="4E39568D"/>
    <w:rsid w:val="4EB4E754"/>
    <w:rsid w:val="504CEA4A"/>
    <w:rsid w:val="5260137D"/>
    <w:rsid w:val="5475153B"/>
    <w:rsid w:val="5519E502"/>
    <w:rsid w:val="5577E51F"/>
    <w:rsid w:val="57D3C3CB"/>
    <w:rsid w:val="59764ED7"/>
    <w:rsid w:val="59A40E6B"/>
    <w:rsid w:val="5B2DE578"/>
    <w:rsid w:val="5E141E8D"/>
    <w:rsid w:val="62138DA6"/>
    <w:rsid w:val="62B294E6"/>
    <w:rsid w:val="62C692E7"/>
    <w:rsid w:val="6AE93511"/>
    <w:rsid w:val="6FDDC211"/>
    <w:rsid w:val="73737DCA"/>
    <w:rsid w:val="747BF162"/>
    <w:rsid w:val="766FAC6A"/>
    <w:rsid w:val="79858C5B"/>
    <w:rsid w:val="79FB4ADF"/>
    <w:rsid w:val="7AABD1F4"/>
    <w:rsid w:val="7B13E048"/>
    <w:rsid w:val="7CA24687"/>
    <w:rsid w:val="7F29F300"/>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2036F"/>
  <w15:docId w15:val="{334A3E08-7293-48F2-877F-65B8C8F23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57A71"/>
    <w:pPr>
      <w:spacing w:after="0" w:line="240" w:lineRule="auto"/>
    </w:pPr>
    <w:rPr>
      <w:rFonts w:ascii="Times New Roman" w:eastAsia="Times New Roman" w:hAnsi="Times New Roman" w:cs="Times New Roman"/>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956719"/>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956719"/>
  </w:style>
  <w:style w:type="paragraph" w:styleId="Fuzeile">
    <w:name w:val="footer"/>
    <w:basedOn w:val="Standard"/>
    <w:link w:val="FuzeileZchn"/>
    <w:uiPriority w:val="99"/>
    <w:unhideWhenUsed/>
    <w:rsid w:val="00956719"/>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956719"/>
  </w:style>
  <w:style w:type="paragraph" w:styleId="Sprechblasentext">
    <w:name w:val="Balloon Text"/>
    <w:basedOn w:val="Standard"/>
    <w:link w:val="SprechblasentextZchn"/>
    <w:uiPriority w:val="99"/>
    <w:semiHidden/>
    <w:unhideWhenUsed/>
    <w:rsid w:val="00956719"/>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56719"/>
    <w:rPr>
      <w:rFonts w:ascii="Tahoma" w:hAnsi="Tahoma" w:cs="Tahoma"/>
      <w:sz w:val="16"/>
      <w:szCs w:val="16"/>
    </w:rPr>
  </w:style>
  <w:style w:type="character" w:styleId="Hyperlink">
    <w:name w:val="Hyperlink"/>
    <w:basedOn w:val="Absatz-Standardschriftart"/>
    <w:semiHidden/>
    <w:rsid w:val="00057A71"/>
    <w:rPr>
      <w:color w:val="0000FF"/>
      <w:u w:val="single"/>
    </w:rPr>
  </w:style>
  <w:style w:type="table" w:styleId="Tabellenraster">
    <w:name w:val="Table Grid"/>
    <w:basedOn w:val="NormaleTabelle"/>
    <w:uiPriority w:val="59"/>
    <w:rsid w:val="00057A71"/>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8E024C"/>
    <w:pPr>
      <w:spacing w:after="0" w:line="240" w:lineRule="auto"/>
    </w:pPr>
    <w:rPr>
      <w:rFonts w:ascii="Times New Roman" w:eastAsia="Times New Roman" w:hAnsi="Times New Roman" w:cs="Times New Roman"/>
      <w:sz w:val="20"/>
      <w:szCs w:val="20"/>
      <w:lang w:eastAsia="de-DE"/>
    </w:rPr>
  </w:style>
  <w:style w:type="character" w:styleId="NichtaufgelsteErwhnung">
    <w:name w:val="Unresolved Mention"/>
    <w:basedOn w:val="Absatz-Standardschriftart"/>
    <w:uiPriority w:val="99"/>
    <w:semiHidden/>
    <w:unhideWhenUsed/>
    <w:rsid w:val="00C2433D"/>
    <w:rPr>
      <w:color w:val="605E5C"/>
      <w:shd w:val="clear" w:color="auto" w:fill="E1DFDD"/>
    </w:rPr>
  </w:style>
  <w:style w:type="character" w:styleId="BesuchterLink">
    <w:name w:val="FollowedHyperlink"/>
    <w:basedOn w:val="Absatz-Standardschriftart"/>
    <w:uiPriority w:val="99"/>
    <w:semiHidden/>
    <w:unhideWhenUsed/>
    <w:rsid w:val="00DC06E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070864">
      <w:bodyDiv w:val="1"/>
      <w:marLeft w:val="0"/>
      <w:marRight w:val="0"/>
      <w:marTop w:val="0"/>
      <w:marBottom w:val="0"/>
      <w:divBdr>
        <w:top w:val="none" w:sz="0" w:space="0" w:color="auto"/>
        <w:left w:val="none" w:sz="0" w:space="0" w:color="auto"/>
        <w:bottom w:val="none" w:sz="0" w:space="0" w:color="auto"/>
        <w:right w:val="none" w:sz="0" w:space="0" w:color="auto"/>
      </w:divBdr>
    </w:div>
    <w:div w:id="199438665">
      <w:bodyDiv w:val="1"/>
      <w:marLeft w:val="0"/>
      <w:marRight w:val="0"/>
      <w:marTop w:val="0"/>
      <w:marBottom w:val="0"/>
      <w:divBdr>
        <w:top w:val="none" w:sz="0" w:space="0" w:color="auto"/>
        <w:left w:val="none" w:sz="0" w:space="0" w:color="auto"/>
        <w:bottom w:val="none" w:sz="0" w:space="0" w:color="auto"/>
        <w:right w:val="none" w:sz="0" w:space="0" w:color="auto"/>
      </w:divBdr>
    </w:div>
    <w:div w:id="201476198">
      <w:bodyDiv w:val="1"/>
      <w:marLeft w:val="0"/>
      <w:marRight w:val="0"/>
      <w:marTop w:val="0"/>
      <w:marBottom w:val="0"/>
      <w:divBdr>
        <w:top w:val="none" w:sz="0" w:space="0" w:color="auto"/>
        <w:left w:val="none" w:sz="0" w:space="0" w:color="auto"/>
        <w:bottom w:val="none" w:sz="0" w:space="0" w:color="auto"/>
        <w:right w:val="none" w:sz="0" w:space="0" w:color="auto"/>
      </w:divBdr>
    </w:div>
    <w:div w:id="283199892">
      <w:bodyDiv w:val="1"/>
      <w:marLeft w:val="0"/>
      <w:marRight w:val="0"/>
      <w:marTop w:val="0"/>
      <w:marBottom w:val="0"/>
      <w:divBdr>
        <w:top w:val="none" w:sz="0" w:space="0" w:color="auto"/>
        <w:left w:val="none" w:sz="0" w:space="0" w:color="auto"/>
        <w:bottom w:val="none" w:sz="0" w:space="0" w:color="auto"/>
        <w:right w:val="none" w:sz="0" w:space="0" w:color="auto"/>
      </w:divBdr>
    </w:div>
    <w:div w:id="572935088">
      <w:bodyDiv w:val="1"/>
      <w:marLeft w:val="0"/>
      <w:marRight w:val="0"/>
      <w:marTop w:val="0"/>
      <w:marBottom w:val="0"/>
      <w:divBdr>
        <w:top w:val="none" w:sz="0" w:space="0" w:color="auto"/>
        <w:left w:val="none" w:sz="0" w:space="0" w:color="auto"/>
        <w:bottom w:val="none" w:sz="0" w:space="0" w:color="auto"/>
        <w:right w:val="none" w:sz="0" w:space="0" w:color="auto"/>
      </w:divBdr>
    </w:div>
    <w:div w:id="585185599">
      <w:bodyDiv w:val="1"/>
      <w:marLeft w:val="0"/>
      <w:marRight w:val="0"/>
      <w:marTop w:val="0"/>
      <w:marBottom w:val="0"/>
      <w:divBdr>
        <w:top w:val="none" w:sz="0" w:space="0" w:color="auto"/>
        <w:left w:val="none" w:sz="0" w:space="0" w:color="auto"/>
        <w:bottom w:val="none" w:sz="0" w:space="0" w:color="auto"/>
        <w:right w:val="none" w:sz="0" w:space="0" w:color="auto"/>
      </w:divBdr>
    </w:div>
    <w:div w:id="748037428">
      <w:bodyDiv w:val="1"/>
      <w:marLeft w:val="0"/>
      <w:marRight w:val="0"/>
      <w:marTop w:val="0"/>
      <w:marBottom w:val="0"/>
      <w:divBdr>
        <w:top w:val="none" w:sz="0" w:space="0" w:color="auto"/>
        <w:left w:val="none" w:sz="0" w:space="0" w:color="auto"/>
        <w:bottom w:val="none" w:sz="0" w:space="0" w:color="auto"/>
        <w:right w:val="none" w:sz="0" w:space="0" w:color="auto"/>
      </w:divBdr>
    </w:div>
    <w:div w:id="818158152">
      <w:bodyDiv w:val="1"/>
      <w:marLeft w:val="0"/>
      <w:marRight w:val="0"/>
      <w:marTop w:val="0"/>
      <w:marBottom w:val="0"/>
      <w:divBdr>
        <w:top w:val="none" w:sz="0" w:space="0" w:color="auto"/>
        <w:left w:val="none" w:sz="0" w:space="0" w:color="auto"/>
        <w:bottom w:val="none" w:sz="0" w:space="0" w:color="auto"/>
        <w:right w:val="none" w:sz="0" w:space="0" w:color="auto"/>
      </w:divBdr>
    </w:div>
    <w:div w:id="837312317">
      <w:bodyDiv w:val="1"/>
      <w:marLeft w:val="0"/>
      <w:marRight w:val="0"/>
      <w:marTop w:val="0"/>
      <w:marBottom w:val="0"/>
      <w:divBdr>
        <w:top w:val="none" w:sz="0" w:space="0" w:color="auto"/>
        <w:left w:val="none" w:sz="0" w:space="0" w:color="auto"/>
        <w:bottom w:val="none" w:sz="0" w:space="0" w:color="auto"/>
        <w:right w:val="none" w:sz="0" w:space="0" w:color="auto"/>
      </w:divBdr>
    </w:div>
    <w:div w:id="852916940">
      <w:bodyDiv w:val="1"/>
      <w:marLeft w:val="0"/>
      <w:marRight w:val="0"/>
      <w:marTop w:val="0"/>
      <w:marBottom w:val="0"/>
      <w:divBdr>
        <w:top w:val="none" w:sz="0" w:space="0" w:color="auto"/>
        <w:left w:val="none" w:sz="0" w:space="0" w:color="auto"/>
        <w:bottom w:val="none" w:sz="0" w:space="0" w:color="auto"/>
        <w:right w:val="none" w:sz="0" w:space="0" w:color="auto"/>
      </w:divBdr>
    </w:div>
    <w:div w:id="905649400">
      <w:bodyDiv w:val="1"/>
      <w:marLeft w:val="0"/>
      <w:marRight w:val="0"/>
      <w:marTop w:val="0"/>
      <w:marBottom w:val="0"/>
      <w:divBdr>
        <w:top w:val="none" w:sz="0" w:space="0" w:color="auto"/>
        <w:left w:val="none" w:sz="0" w:space="0" w:color="auto"/>
        <w:bottom w:val="none" w:sz="0" w:space="0" w:color="auto"/>
        <w:right w:val="none" w:sz="0" w:space="0" w:color="auto"/>
      </w:divBdr>
    </w:div>
    <w:div w:id="914822663">
      <w:bodyDiv w:val="1"/>
      <w:marLeft w:val="0"/>
      <w:marRight w:val="0"/>
      <w:marTop w:val="0"/>
      <w:marBottom w:val="0"/>
      <w:divBdr>
        <w:top w:val="none" w:sz="0" w:space="0" w:color="auto"/>
        <w:left w:val="none" w:sz="0" w:space="0" w:color="auto"/>
        <w:bottom w:val="none" w:sz="0" w:space="0" w:color="auto"/>
        <w:right w:val="none" w:sz="0" w:space="0" w:color="auto"/>
      </w:divBdr>
    </w:div>
    <w:div w:id="915355923">
      <w:bodyDiv w:val="1"/>
      <w:marLeft w:val="0"/>
      <w:marRight w:val="0"/>
      <w:marTop w:val="0"/>
      <w:marBottom w:val="0"/>
      <w:divBdr>
        <w:top w:val="none" w:sz="0" w:space="0" w:color="auto"/>
        <w:left w:val="none" w:sz="0" w:space="0" w:color="auto"/>
        <w:bottom w:val="none" w:sz="0" w:space="0" w:color="auto"/>
        <w:right w:val="none" w:sz="0" w:space="0" w:color="auto"/>
      </w:divBdr>
    </w:div>
    <w:div w:id="926159891">
      <w:bodyDiv w:val="1"/>
      <w:marLeft w:val="0"/>
      <w:marRight w:val="0"/>
      <w:marTop w:val="0"/>
      <w:marBottom w:val="0"/>
      <w:divBdr>
        <w:top w:val="none" w:sz="0" w:space="0" w:color="auto"/>
        <w:left w:val="none" w:sz="0" w:space="0" w:color="auto"/>
        <w:bottom w:val="none" w:sz="0" w:space="0" w:color="auto"/>
        <w:right w:val="none" w:sz="0" w:space="0" w:color="auto"/>
      </w:divBdr>
    </w:div>
    <w:div w:id="1021512815">
      <w:bodyDiv w:val="1"/>
      <w:marLeft w:val="0"/>
      <w:marRight w:val="0"/>
      <w:marTop w:val="0"/>
      <w:marBottom w:val="0"/>
      <w:divBdr>
        <w:top w:val="none" w:sz="0" w:space="0" w:color="auto"/>
        <w:left w:val="none" w:sz="0" w:space="0" w:color="auto"/>
        <w:bottom w:val="none" w:sz="0" w:space="0" w:color="auto"/>
        <w:right w:val="none" w:sz="0" w:space="0" w:color="auto"/>
      </w:divBdr>
    </w:div>
    <w:div w:id="1061828833">
      <w:bodyDiv w:val="1"/>
      <w:marLeft w:val="0"/>
      <w:marRight w:val="0"/>
      <w:marTop w:val="0"/>
      <w:marBottom w:val="0"/>
      <w:divBdr>
        <w:top w:val="none" w:sz="0" w:space="0" w:color="auto"/>
        <w:left w:val="none" w:sz="0" w:space="0" w:color="auto"/>
        <w:bottom w:val="none" w:sz="0" w:space="0" w:color="auto"/>
        <w:right w:val="none" w:sz="0" w:space="0" w:color="auto"/>
      </w:divBdr>
    </w:div>
    <w:div w:id="1086149176">
      <w:bodyDiv w:val="1"/>
      <w:marLeft w:val="0"/>
      <w:marRight w:val="0"/>
      <w:marTop w:val="0"/>
      <w:marBottom w:val="0"/>
      <w:divBdr>
        <w:top w:val="none" w:sz="0" w:space="0" w:color="auto"/>
        <w:left w:val="none" w:sz="0" w:space="0" w:color="auto"/>
        <w:bottom w:val="none" w:sz="0" w:space="0" w:color="auto"/>
        <w:right w:val="none" w:sz="0" w:space="0" w:color="auto"/>
      </w:divBdr>
    </w:div>
    <w:div w:id="1115902052">
      <w:bodyDiv w:val="1"/>
      <w:marLeft w:val="0"/>
      <w:marRight w:val="0"/>
      <w:marTop w:val="0"/>
      <w:marBottom w:val="0"/>
      <w:divBdr>
        <w:top w:val="none" w:sz="0" w:space="0" w:color="auto"/>
        <w:left w:val="none" w:sz="0" w:space="0" w:color="auto"/>
        <w:bottom w:val="none" w:sz="0" w:space="0" w:color="auto"/>
        <w:right w:val="none" w:sz="0" w:space="0" w:color="auto"/>
      </w:divBdr>
    </w:div>
    <w:div w:id="1222205088">
      <w:bodyDiv w:val="1"/>
      <w:marLeft w:val="0"/>
      <w:marRight w:val="0"/>
      <w:marTop w:val="0"/>
      <w:marBottom w:val="0"/>
      <w:divBdr>
        <w:top w:val="none" w:sz="0" w:space="0" w:color="auto"/>
        <w:left w:val="none" w:sz="0" w:space="0" w:color="auto"/>
        <w:bottom w:val="none" w:sz="0" w:space="0" w:color="auto"/>
        <w:right w:val="none" w:sz="0" w:space="0" w:color="auto"/>
      </w:divBdr>
    </w:div>
    <w:div w:id="1436096857">
      <w:bodyDiv w:val="1"/>
      <w:marLeft w:val="0"/>
      <w:marRight w:val="0"/>
      <w:marTop w:val="0"/>
      <w:marBottom w:val="0"/>
      <w:divBdr>
        <w:top w:val="none" w:sz="0" w:space="0" w:color="auto"/>
        <w:left w:val="none" w:sz="0" w:space="0" w:color="auto"/>
        <w:bottom w:val="none" w:sz="0" w:space="0" w:color="auto"/>
        <w:right w:val="none" w:sz="0" w:space="0" w:color="auto"/>
      </w:divBdr>
    </w:div>
    <w:div w:id="1471946685">
      <w:bodyDiv w:val="1"/>
      <w:marLeft w:val="0"/>
      <w:marRight w:val="0"/>
      <w:marTop w:val="0"/>
      <w:marBottom w:val="0"/>
      <w:divBdr>
        <w:top w:val="none" w:sz="0" w:space="0" w:color="auto"/>
        <w:left w:val="none" w:sz="0" w:space="0" w:color="auto"/>
        <w:bottom w:val="none" w:sz="0" w:space="0" w:color="auto"/>
        <w:right w:val="none" w:sz="0" w:space="0" w:color="auto"/>
      </w:divBdr>
    </w:div>
    <w:div w:id="1497921618">
      <w:bodyDiv w:val="1"/>
      <w:marLeft w:val="0"/>
      <w:marRight w:val="0"/>
      <w:marTop w:val="0"/>
      <w:marBottom w:val="0"/>
      <w:divBdr>
        <w:top w:val="none" w:sz="0" w:space="0" w:color="auto"/>
        <w:left w:val="none" w:sz="0" w:space="0" w:color="auto"/>
        <w:bottom w:val="none" w:sz="0" w:space="0" w:color="auto"/>
        <w:right w:val="none" w:sz="0" w:space="0" w:color="auto"/>
      </w:divBdr>
    </w:div>
    <w:div w:id="1596599164">
      <w:bodyDiv w:val="1"/>
      <w:marLeft w:val="0"/>
      <w:marRight w:val="0"/>
      <w:marTop w:val="0"/>
      <w:marBottom w:val="0"/>
      <w:divBdr>
        <w:top w:val="none" w:sz="0" w:space="0" w:color="auto"/>
        <w:left w:val="none" w:sz="0" w:space="0" w:color="auto"/>
        <w:bottom w:val="none" w:sz="0" w:space="0" w:color="auto"/>
        <w:right w:val="none" w:sz="0" w:space="0" w:color="auto"/>
      </w:divBdr>
    </w:div>
    <w:div w:id="1716081127">
      <w:bodyDiv w:val="1"/>
      <w:marLeft w:val="0"/>
      <w:marRight w:val="0"/>
      <w:marTop w:val="0"/>
      <w:marBottom w:val="0"/>
      <w:divBdr>
        <w:top w:val="none" w:sz="0" w:space="0" w:color="auto"/>
        <w:left w:val="none" w:sz="0" w:space="0" w:color="auto"/>
        <w:bottom w:val="none" w:sz="0" w:space="0" w:color="auto"/>
        <w:right w:val="none" w:sz="0" w:space="0" w:color="auto"/>
      </w:divBdr>
    </w:div>
    <w:div w:id="1762529624">
      <w:bodyDiv w:val="1"/>
      <w:marLeft w:val="0"/>
      <w:marRight w:val="0"/>
      <w:marTop w:val="0"/>
      <w:marBottom w:val="0"/>
      <w:divBdr>
        <w:top w:val="none" w:sz="0" w:space="0" w:color="auto"/>
        <w:left w:val="none" w:sz="0" w:space="0" w:color="auto"/>
        <w:bottom w:val="none" w:sz="0" w:space="0" w:color="auto"/>
        <w:right w:val="none" w:sz="0" w:space="0" w:color="auto"/>
      </w:divBdr>
    </w:div>
    <w:div w:id="1763141423">
      <w:bodyDiv w:val="1"/>
      <w:marLeft w:val="0"/>
      <w:marRight w:val="0"/>
      <w:marTop w:val="0"/>
      <w:marBottom w:val="0"/>
      <w:divBdr>
        <w:top w:val="none" w:sz="0" w:space="0" w:color="auto"/>
        <w:left w:val="none" w:sz="0" w:space="0" w:color="auto"/>
        <w:bottom w:val="none" w:sz="0" w:space="0" w:color="auto"/>
        <w:right w:val="none" w:sz="0" w:space="0" w:color="auto"/>
      </w:divBdr>
    </w:div>
    <w:div w:id="1790397000">
      <w:bodyDiv w:val="1"/>
      <w:marLeft w:val="0"/>
      <w:marRight w:val="0"/>
      <w:marTop w:val="0"/>
      <w:marBottom w:val="0"/>
      <w:divBdr>
        <w:top w:val="none" w:sz="0" w:space="0" w:color="auto"/>
        <w:left w:val="none" w:sz="0" w:space="0" w:color="auto"/>
        <w:bottom w:val="none" w:sz="0" w:space="0" w:color="auto"/>
        <w:right w:val="none" w:sz="0" w:space="0" w:color="auto"/>
      </w:divBdr>
    </w:div>
    <w:div w:id="2052729960">
      <w:bodyDiv w:val="1"/>
      <w:marLeft w:val="0"/>
      <w:marRight w:val="0"/>
      <w:marTop w:val="0"/>
      <w:marBottom w:val="0"/>
      <w:divBdr>
        <w:top w:val="none" w:sz="0" w:space="0" w:color="auto"/>
        <w:left w:val="none" w:sz="0" w:space="0" w:color="auto"/>
        <w:bottom w:val="none" w:sz="0" w:space="0" w:color="auto"/>
        <w:right w:val="none" w:sz="0" w:space="0" w:color="auto"/>
      </w:divBdr>
    </w:div>
    <w:div w:id="2062513710">
      <w:bodyDiv w:val="1"/>
      <w:marLeft w:val="0"/>
      <w:marRight w:val="0"/>
      <w:marTop w:val="0"/>
      <w:marBottom w:val="0"/>
      <w:divBdr>
        <w:top w:val="none" w:sz="0" w:space="0" w:color="auto"/>
        <w:left w:val="none" w:sz="0" w:space="0" w:color="auto"/>
        <w:bottom w:val="none" w:sz="0" w:space="0" w:color="auto"/>
        <w:right w:val="none" w:sz="0" w:space="0" w:color="auto"/>
      </w:divBdr>
    </w:div>
    <w:div w:id="2069961765">
      <w:bodyDiv w:val="1"/>
      <w:marLeft w:val="0"/>
      <w:marRight w:val="0"/>
      <w:marTop w:val="0"/>
      <w:marBottom w:val="0"/>
      <w:divBdr>
        <w:top w:val="none" w:sz="0" w:space="0" w:color="auto"/>
        <w:left w:val="none" w:sz="0" w:space="0" w:color="auto"/>
        <w:bottom w:val="none" w:sz="0" w:space="0" w:color="auto"/>
        <w:right w:val="none" w:sz="0" w:space="0" w:color="auto"/>
      </w:divBdr>
    </w:div>
    <w:div w:id="2136756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entaurum.de/lp/deu/dehnschrauben-40527.aspx"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eminar@dentaurum.com" TargetMode="External"/><Relationship Id="rId12" Type="http://schemas.openxmlformats.org/officeDocument/2006/relationships/image" Target="media/image3.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mailto:info@dentaurum.com"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_rels/settings.xml.rels><?xml version="1.0" encoding="UTF-8" standalone="yes"?>
<Relationships xmlns="http://schemas.openxmlformats.org/package/2006/relationships"><Relationship Id="rId1" Type="http://schemas.openxmlformats.org/officeDocument/2006/relationships/attachedTemplate" Target="file:///W:\vorlagen\Office365\Briefpapier.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Briefpapier</Template>
  <TotalTime>0</TotalTime>
  <Pages>3</Pages>
  <Words>838</Words>
  <Characters>5282</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Dentaurum J. P. Winkelstroeter KG</Company>
  <LinksUpToDate>false</LinksUpToDate>
  <CharactersWithSpaces>6108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Smolarek, Nina</dc:creator>
  <cp:keywords/>
  <cp:lastModifiedBy>Hahn, Luisa</cp:lastModifiedBy>
  <cp:revision>3</cp:revision>
  <cp:lastPrinted>2016-10-13T16:47:00Z</cp:lastPrinted>
  <dcterms:created xsi:type="dcterms:W3CDTF">2025-10-23T08:50:00Z</dcterms:created>
  <dcterms:modified xsi:type="dcterms:W3CDTF">2025-11-06T12:25:00Z</dcterms:modified>
</cp:coreProperties>
</file>